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76" w:rsidRPr="00C6124B" w:rsidRDefault="00493E92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H. CONGRESO DEL ESTADO DE YUCATÁN</w:t>
      </w:r>
    </w:p>
    <w:p w:rsidR="00493E92" w:rsidRPr="00C6124B" w:rsidRDefault="00597676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PRESIDENTA</w:t>
      </w:r>
      <w:r w:rsidR="00493E92" w:rsidRPr="00C6124B">
        <w:rPr>
          <w:rFonts w:ascii="Arial" w:hAnsi="Arial" w:cs="Arial"/>
          <w:b/>
          <w:sz w:val="24"/>
          <w:szCs w:val="24"/>
        </w:rPr>
        <w:t xml:space="preserve"> DE LA MESA DIRECTIVA</w:t>
      </w:r>
      <w:r w:rsidR="00070A5B" w:rsidRPr="00C6124B">
        <w:rPr>
          <w:noProof/>
          <w:lang w:eastAsia="es-MX"/>
        </w:rPr>
        <w:t xml:space="preserve"> </w:t>
      </w:r>
    </w:p>
    <w:p w:rsidR="00597676" w:rsidRPr="00C6124B" w:rsidRDefault="00597676" w:rsidP="0059767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E2BD3" w:rsidRPr="00512260" w:rsidRDefault="00493E92" w:rsidP="00512260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eastAsia="Calibri" w:hAnsi="Arial" w:cs="Arial"/>
          <w:sz w:val="24"/>
          <w:szCs w:val="24"/>
        </w:rPr>
        <w:t>La suscrita diputada María Teresa Moisés Escala</w:t>
      </w:r>
      <w:r w:rsidR="00C85843">
        <w:rPr>
          <w:rFonts w:ascii="Arial" w:eastAsia="Calibri" w:hAnsi="Arial" w:cs="Arial"/>
          <w:sz w:val="24"/>
          <w:szCs w:val="24"/>
        </w:rPr>
        <w:t xml:space="preserve">nte, integrante </w:t>
      </w:r>
      <w:r w:rsidR="00D573FF" w:rsidRPr="00C6124B">
        <w:rPr>
          <w:rFonts w:ascii="Arial" w:eastAsia="Calibri" w:hAnsi="Arial" w:cs="Arial"/>
          <w:sz w:val="24"/>
          <w:szCs w:val="24"/>
        </w:rPr>
        <w:t>de la fracción legislativa</w:t>
      </w:r>
      <w:r w:rsidRPr="00C6124B">
        <w:rPr>
          <w:rFonts w:ascii="Arial" w:eastAsia="Calibri" w:hAnsi="Arial" w:cs="Arial"/>
          <w:sz w:val="24"/>
          <w:szCs w:val="24"/>
        </w:rPr>
        <w:t xml:space="preserve"> del Partido Revoluciona</w:t>
      </w:r>
      <w:r w:rsidR="009739FA">
        <w:rPr>
          <w:rFonts w:ascii="Arial" w:eastAsia="Calibri" w:hAnsi="Arial" w:cs="Arial"/>
          <w:sz w:val="24"/>
          <w:szCs w:val="24"/>
        </w:rPr>
        <w:t>rio Institucional de esta LXII L</w:t>
      </w:r>
      <w:r w:rsidRPr="00C6124B">
        <w:rPr>
          <w:rFonts w:ascii="Arial" w:eastAsia="Calibri" w:hAnsi="Arial" w:cs="Arial"/>
          <w:sz w:val="24"/>
          <w:szCs w:val="24"/>
        </w:rPr>
        <w:t>egislatura, con fundamento en</w:t>
      </w:r>
      <w:r w:rsidR="005E2BD3" w:rsidRPr="00C6124B">
        <w:rPr>
          <w:rFonts w:ascii="Arial" w:eastAsia="Calibri" w:hAnsi="Arial" w:cs="Arial"/>
          <w:sz w:val="24"/>
          <w:szCs w:val="24"/>
        </w:rPr>
        <w:t xml:space="preserve"> </w:t>
      </w:r>
      <w:r w:rsidR="007D338A" w:rsidRPr="00C6124B">
        <w:rPr>
          <w:rFonts w:ascii="Arial" w:hAnsi="Arial" w:cs="Arial"/>
          <w:sz w:val="24"/>
          <w:szCs w:val="24"/>
        </w:rPr>
        <w:t>lo establecido en los</w:t>
      </w:r>
      <w:r w:rsidR="005E2BD3" w:rsidRPr="00C6124B">
        <w:rPr>
          <w:rFonts w:ascii="Arial" w:hAnsi="Arial" w:cs="Arial"/>
          <w:sz w:val="24"/>
          <w:szCs w:val="24"/>
        </w:rPr>
        <w:t xml:space="preserve"> artículo</w:t>
      </w:r>
      <w:r w:rsidR="007D338A" w:rsidRPr="00C6124B">
        <w:rPr>
          <w:rFonts w:ascii="Arial" w:hAnsi="Arial" w:cs="Arial"/>
          <w:sz w:val="24"/>
          <w:szCs w:val="24"/>
        </w:rPr>
        <w:t>s</w:t>
      </w:r>
      <w:r w:rsidR="005E2BD3" w:rsidRPr="00C6124B">
        <w:rPr>
          <w:rFonts w:ascii="Arial" w:hAnsi="Arial" w:cs="Arial"/>
          <w:sz w:val="24"/>
          <w:szCs w:val="24"/>
        </w:rPr>
        <w:t xml:space="preserve"> 35 fracció</w:t>
      </w:r>
      <w:r w:rsidR="00491B81" w:rsidRPr="00C6124B">
        <w:rPr>
          <w:rFonts w:ascii="Arial" w:hAnsi="Arial" w:cs="Arial"/>
          <w:sz w:val="24"/>
          <w:szCs w:val="24"/>
        </w:rPr>
        <w:t>n I de la Constitución Política,</w:t>
      </w:r>
      <w:r w:rsidR="005E2BD3" w:rsidRPr="00C6124B">
        <w:rPr>
          <w:rFonts w:ascii="Arial" w:hAnsi="Arial" w:cs="Arial"/>
          <w:sz w:val="24"/>
          <w:szCs w:val="24"/>
        </w:rPr>
        <w:t xml:space="preserve"> 16 y </w:t>
      </w:r>
      <w:r w:rsidR="00491B81" w:rsidRPr="00C6124B">
        <w:rPr>
          <w:rFonts w:ascii="Arial" w:hAnsi="Arial" w:cs="Arial"/>
          <w:sz w:val="24"/>
          <w:szCs w:val="24"/>
        </w:rPr>
        <w:t xml:space="preserve">22 </w:t>
      </w:r>
      <w:r w:rsidR="005E2BD3" w:rsidRPr="00C6124B">
        <w:rPr>
          <w:rFonts w:ascii="Arial" w:hAnsi="Arial" w:cs="Arial"/>
          <w:sz w:val="24"/>
          <w:szCs w:val="24"/>
        </w:rPr>
        <w:t>fracción VI de la Ley de Gobierno del Poder Legislativo</w:t>
      </w:r>
      <w:r w:rsidR="007D338A" w:rsidRPr="00C6124B">
        <w:rPr>
          <w:rFonts w:ascii="Arial" w:hAnsi="Arial" w:cs="Arial"/>
          <w:sz w:val="24"/>
          <w:szCs w:val="24"/>
        </w:rPr>
        <w:t xml:space="preserve">, así como </w:t>
      </w:r>
      <w:r w:rsidR="005E2BD3" w:rsidRPr="00C6124B">
        <w:rPr>
          <w:rFonts w:ascii="Arial" w:hAnsi="Arial" w:cs="Arial"/>
          <w:sz w:val="24"/>
          <w:szCs w:val="24"/>
        </w:rPr>
        <w:t>68 y 69 del Reglamento de la Ley de Gobierno del Poder Legislativo</w:t>
      </w:r>
      <w:r w:rsidR="00491B81" w:rsidRPr="00C6124B">
        <w:rPr>
          <w:rFonts w:ascii="Arial" w:hAnsi="Arial" w:cs="Arial"/>
          <w:sz w:val="24"/>
          <w:szCs w:val="24"/>
        </w:rPr>
        <w:t xml:space="preserve">, todos </w:t>
      </w:r>
      <w:r w:rsidR="00597676" w:rsidRPr="00C6124B">
        <w:rPr>
          <w:rFonts w:ascii="Arial" w:hAnsi="Arial" w:cs="Arial"/>
          <w:sz w:val="24"/>
          <w:szCs w:val="24"/>
        </w:rPr>
        <w:t xml:space="preserve">los </w:t>
      </w:r>
      <w:r w:rsidR="00491B81" w:rsidRPr="00C6124B">
        <w:rPr>
          <w:rFonts w:ascii="Arial" w:hAnsi="Arial" w:cs="Arial"/>
          <w:sz w:val="24"/>
          <w:szCs w:val="24"/>
        </w:rPr>
        <w:t>ordenamientos</w:t>
      </w:r>
      <w:r w:rsidR="005E2BD3" w:rsidRPr="00C6124B">
        <w:rPr>
          <w:rFonts w:ascii="Arial" w:hAnsi="Arial" w:cs="Arial"/>
          <w:sz w:val="24"/>
          <w:szCs w:val="24"/>
        </w:rPr>
        <w:t xml:space="preserve"> del Estado de Yucatán</w:t>
      </w:r>
      <w:r w:rsidR="005E2BD3" w:rsidRPr="00C6124B">
        <w:rPr>
          <w:rFonts w:ascii="Arial" w:eastAsia="Calibri" w:hAnsi="Arial" w:cs="Arial"/>
          <w:sz w:val="24"/>
          <w:szCs w:val="24"/>
        </w:rPr>
        <w:t xml:space="preserve">, me permito </w:t>
      </w:r>
      <w:r w:rsidRPr="00C6124B">
        <w:rPr>
          <w:rFonts w:ascii="Arial" w:eastAsia="Calibri" w:hAnsi="Arial" w:cs="Arial"/>
          <w:sz w:val="24"/>
          <w:szCs w:val="24"/>
        </w:rPr>
        <w:t xml:space="preserve">presentar a consideración de esta honorable </w:t>
      </w:r>
      <w:r w:rsidR="005E2BD3" w:rsidRPr="00C6124B">
        <w:rPr>
          <w:rFonts w:ascii="Arial" w:eastAsia="Calibri" w:hAnsi="Arial" w:cs="Arial"/>
          <w:sz w:val="24"/>
          <w:szCs w:val="24"/>
        </w:rPr>
        <w:t>soberanía, la siguiente</w:t>
      </w:r>
      <w:r w:rsidR="00065002" w:rsidRPr="00C6124B">
        <w:rPr>
          <w:rFonts w:ascii="Arial" w:eastAsia="Calibri" w:hAnsi="Arial" w:cs="Arial"/>
          <w:sz w:val="24"/>
          <w:szCs w:val="24"/>
        </w:rPr>
        <w:t xml:space="preserve"> </w:t>
      </w:r>
      <w:r w:rsidR="009739FA">
        <w:rPr>
          <w:rFonts w:ascii="Arial" w:eastAsia="Calibri" w:hAnsi="Arial" w:cs="Arial"/>
          <w:b/>
          <w:sz w:val="24"/>
          <w:szCs w:val="24"/>
        </w:rPr>
        <w:t>Iniciativa con Proyecto de D</w:t>
      </w:r>
      <w:r w:rsidR="00512260" w:rsidRPr="00512260">
        <w:rPr>
          <w:rFonts w:ascii="Arial" w:eastAsia="Calibri" w:hAnsi="Arial" w:cs="Arial"/>
          <w:b/>
          <w:sz w:val="24"/>
          <w:szCs w:val="24"/>
        </w:rPr>
        <w:t xml:space="preserve">ecreto por el que </w:t>
      </w:r>
      <w:r w:rsidR="00512260" w:rsidRPr="00512260">
        <w:rPr>
          <w:rFonts w:ascii="Arial" w:hAnsi="Arial" w:cs="Arial"/>
          <w:b/>
          <w:sz w:val="24"/>
          <w:szCs w:val="24"/>
        </w:rPr>
        <w:t>se modifica</w:t>
      </w:r>
      <w:r w:rsidR="00512260">
        <w:rPr>
          <w:rFonts w:ascii="Arial" w:hAnsi="Arial" w:cs="Arial"/>
          <w:b/>
          <w:sz w:val="24"/>
          <w:szCs w:val="24"/>
        </w:rPr>
        <w:t xml:space="preserve"> </w:t>
      </w:r>
      <w:r w:rsidR="006F0CAA">
        <w:rPr>
          <w:rFonts w:ascii="Arial" w:hAnsi="Arial" w:cs="Arial"/>
          <w:b/>
          <w:sz w:val="24"/>
          <w:szCs w:val="24"/>
        </w:rPr>
        <w:t>la</w:t>
      </w:r>
      <w:r w:rsidR="006F0CAA" w:rsidRPr="006F0CAA">
        <w:t xml:space="preserve"> </w:t>
      </w:r>
      <w:r w:rsidR="006F0CAA" w:rsidRPr="006F0CAA">
        <w:rPr>
          <w:rFonts w:ascii="Arial" w:hAnsi="Arial" w:cs="Arial"/>
          <w:b/>
          <w:sz w:val="24"/>
          <w:szCs w:val="24"/>
        </w:rPr>
        <w:t>Ley para la Protección de los D</w:t>
      </w:r>
      <w:bookmarkStart w:id="0" w:name="_GoBack"/>
      <w:bookmarkEnd w:id="0"/>
      <w:r w:rsidR="006F0CAA" w:rsidRPr="006F0CAA">
        <w:rPr>
          <w:rFonts w:ascii="Arial" w:hAnsi="Arial" w:cs="Arial"/>
          <w:b/>
          <w:sz w:val="24"/>
          <w:szCs w:val="24"/>
        </w:rPr>
        <w:t>erechos de los Adultos Mayores del Estado de Yucatán</w:t>
      </w:r>
      <w:r w:rsidR="006F0CAA">
        <w:rPr>
          <w:rFonts w:ascii="Arial" w:hAnsi="Arial" w:cs="Arial"/>
          <w:b/>
          <w:sz w:val="24"/>
          <w:szCs w:val="24"/>
        </w:rPr>
        <w:t xml:space="preserve"> y la Ley para Prevenir y Eliminar la Discriminación en el Estado de Y</w:t>
      </w:r>
      <w:r w:rsidR="006F0CAA" w:rsidRPr="006F0CAA">
        <w:rPr>
          <w:rFonts w:ascii="Arial" w:hAnsi="Arial" w:cs="Arial"/>
          <w:b/>
          <w:sz w:val="24"/>
          <w:szCs w:val="24"/>
        </w:rPr>
        <w:t>ucatán</w:t>
      </w:r>
      <w:r w:rsidR="000E4A45" w:rsidRPr="00C6124B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65002" w:rsidRPr="00C6124B">
        <w:rPr>
          <w:rFonts w:ascii="Arial" w:eastAsia="Calibri" w:hAnsi="Arial" w:cs="Arial"/>
          <w:sz w:val="24"/>
          <w:szCs w:val="24"/>
        </w:rPr>
        <w:t>al tenor de lo siguiente:</w:t>
      </w:r>
    </w:p>
    <w:p w:rsidR="00420583" w:rsidRPr="00C6124B" w:rsidRDefault="00420583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B" w:rsidRDefault="00065002" w:rsidP="00B8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EXPOSICIÓN DE MOTIVOS</w:t>
      </w:r>
    </w:p>
    <w:p w:rsidR="00512260" w:rsidRPr="00C6124B" w:rsidRDefault="00512260" w:rsidP="00B8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309" w:rsidRPr="00C75309" w:rsidRDefault="008F57A2" w:rsidP="004D4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75309" w:rsidRPr="00C75309">
        <w:rPr>
          <w:rFonts w:ascii="Arial" w:hAnsi="Arial" w:cs="Arial"/>
          <w:sz w:val="24"/>
          <w:szCs w:val="24"/>
        </w:rPr>
        <w:t xml:space="preserve">nivel mundial, las personas de 60 años o más constituyen el grupo de edad de más rápido crecimiento </w:t>
      </w:r>
      <w:r>
        <w:rPr>
          <w:rFonts w:ascii="Arial" w:hAnsi="Arial" w:cs="Arial"/>
          <w:sz w:val="24"/>
          <w:szCs w:val="24"/>
        </w:rPr>
        <w:t>debido a l</w:t>
      </w:r>
      <w:r w:rsidRPr="008F57A2">
        <w:rPr>
          <w:rFonts w:ascii="Arial" w:hAnsi="Arial" w:cs="Arial"/>
          <w:sz w:val="24"/>
          <w:szCs w:val="24"/>
        </w:rPr>
        <w:t xml:space="preserve">os cambios demográficos, </w:t>
      </w:r>
      <w:r>
        <w:rPr>
          <w:rFonts w:ascii="Arial" w:hAnsi="Arial" w:cs="Arial"/>
          <w:sz w:val="24"/>
          <w:szCs w:val="24"/>
        </w:rPr>
        <w:t xml:space="preserve">basados en </w:t>
      </w:r>
      <w:r w:rsidRPr="008F57A2">
        <w:rPr>
          <w:rFonts w:ascii="Arial" w:hAnsi="Arial" w:cs="Arial"/>
          <w:sz w:val="24"/>
          <w:szCs w:val="24"/>
        </w:rPr>
        <w:t>elementos como la industrialización, invenciones</w:t>
      </w:r>
      <w:r>
        <w:rPr>
          <w:rFonts w:ascii="Arial" w:hAnsi="Arial" w:cs="Arial"/>
          <w:sz w:val="24"/>
          <w:szCs w:val="24"/>
        </w:rPr>
        <w:t xml:space="preserve"> médicas, mejoramiento de la calidad</w:t>
      </w:r>
      <w:r w:rsidRPr="008F57A2">
        <w:rPr>
          <w:rFonts w:ascii="Arial" w:hAnsi="Arial" w:cs="Arial"/>
          <w:sz w:val="24"/>
          <w:szCs w:val="24"/>
        </w:rPr>
        <w:t xml:space="preserve"> de vida, intervenciones de salud en la niñez encaminados a reducir la mortalidad infantil </w:t>
      </w:r>
      <w:r w:rsidR="00FC24EE">
        <w:rPr>
          <w:rFonts w:ascii="Arial" w:hAnsi="Arial" w:cs="Arial"/>
          <w:sz w:val="24"/>
          <w:szCs w:val="24"/>
        </w:rPr>
        <w:t xml:space="preserve">y otras cuestiones </w:t>
      </w:r>
      <w:r>
        <w:rPr>
          <w:rFonts w:ascii="Arial" w:hAnsi="Arial" w:cs="Arial"/>
          <w:sz w:val="24"/>
          <w:szCs w:val="24"/>
        </w:rPr>
        <w:t xml:space="preserve">que han traído como </w:t>
      </w:r>
      <w:r w:rsidRPr="008F57A2">
        <w:rPr>
          <w:rFonts w:ascii="Arial" w:hAnsi="Arial" w:cs="Arial"/>
          <w:sz w:val="24"/>
          <w:szCs w:val="24"/>
        </w:rPr>
        <w:t>resultado el aumento de la esperanza de vida</w:t>
      </w:r>
      <w:r>
        <w:rPr>
          <w:rFonts w:ascii="Arial" w:hAnsi="Arial" w:cs="Arial"/>
          <w:sz w:val="24"/>
          <w:szCs w:val="24"/>
        </w:rPr>
        <w:t>.</w:t>
      </w:r>
      <w:r w:rsidR="00FC24EE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C75309" w:rsidRDefault="00C75309" w:rsidP="00C75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52E9" w:rsidRDefault="008308F2" w:rsidP="00932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="0093208E">
        <w:rPr>
          <w:rFonts w:ascii="Arial" w:hAnsi="Arial" w:cs="Arial"/>
          <w:sz w:val="24"/>
          <w:szCs w:val="24"/>
        </w:rPr>
        <w:t xml:space="preserve">, </w:t>
      </w:r>
      <w:r w:rsidR="0094172C">
        <w:rPr>
          <w:rFonts w:ascii="Arial" w:hAnsi="Arial" w:cs="Arial"/>
          <w:sz w:val="24"/>
          <w:szCs w:val="24"/>
        </w:rPr>
        <w:t xml:space="preserve">a la par del </w:t>
      </w:r>
      <w:r w:rsidR="00084D23" w:rsidRPr="00C75309">
        <w:rPr>
          <w:rFonts w:ascii="Arial" w:hAnsi="Arial" w:cs="Arial"/>
          <w:sz w:val="24"/>
          <w:szCs w:val="24"/>
        </w:rPr>
        <w:t xml:space="preserve">fenómeno de la inversión de la pirámide poblacional, se ha </w:t>
      </w:r>
      <w:r w:rsidR="0093208E" w:rsidRPr="00C75309">
        <w:rPr>
          <w:rFonts w:ascii="Arial" w:hAnsi="Arial" w:cs="Arial"/>
          <w:sz w:val="24"/>
          <w:szCs w:val="24"/>
        </w:rPr>
        <w:t>originado</w:t>
      </w:r>
      <w:r w:rsidR="00084D23" w:rsidRPr="00C75309">
        <w:rPr>
          <w:rFonts w:ascii="Arial" w:hAnsi="Arial" w:cs="Arial"/>
          <w:sz w:val="24"/>
          <w:szCs w:val="24"/>
        </w:rPr>
        <w:t xml:space="preserve"> un desarrollo de la tecnología </w:t>
      </w:r>
      <w:r w:rsidR="0094172C">
        <w:rPr>
          <w:rFonts w:ascii="Arial" w:hAnsi="Arial" w:cs="Arial"/>
          <w:sz w:val="24"/>
          <w:szCs w:val="24"/>
        </w:rPr>
        <w:t>sin precedentes en la historia. El</w:t>
      </w:r>
      <w:r w:rsidR="00084D23" w:rsidRPr="00C75309">
        <w:rPr>
          <w:rFonts w:ascii="Arial" w:hAnsi="Arial" w:cs="Arial"/>
          <w:sz w:val="24"/>
          <w:szCs w:val="24"/>
        </w:rPr>
        <w:t xml:space="preserve"> </w:t>
      </w:r>
      <w:r w:rsidR="0094172C" w:rsidRPr="00C75309">
        <w:rPr>
          <w:rFonts w:ascii="Arial" w:hAnsi="Arial" w:cs="Arial"/>
          <w:sz w:val="24"/>
          <w:szCs w:val="24"/>
        </w:rPr>
        <w:t>escenario</w:t>
      </w:r>
      <w:r w:rsidR="00084D23" w:rsidRPr="00C75309">
        <w:rPr>
          <w:rFonts w:ascii="Arial" w:hAnsi="Arial" w:cs="Arial"/>
          <w:sz w:val="24"/>
          <w:szCs w:val="24"/>
        </w:rPr>
        <w:t xml:space="preserve"> </w:t>
      </w:r>
      <w:r w:rsidR="0094172C">
        <w:rPr>
          <w:rFonts w:ascii="Arial" w:hAnsi="Arial" w:cs="Arial"/>
          <w:sz w:val="24"/>
          <w:szCs w:val="24"/>
        </w:rPr>
        <w:t xml:space="preserve">hoy en día, </w:t>
      </w:r>
      <w:r w:rsidR="00084D23" w:rsidRPr="00C75309">
        <w:rPr>
          <w:rFonts w:ascii="Arial" w:hAnsi="Arial" w:cs="Arial"/>
          <w:sz w:val="24"/>
          <w:szCs w:val="24"/>
        </w:rPr>
        <w:t xml:space="preserve">es tal que </w:t>
      </w:r>
      <w:r w:rsidR="0094172C" w:rsidRPr="00C75309">
        <w:rPr>
          <w:rFonts w:ascii="Arial" w:hAnsi="Arial" w:cs="Arial"/>
          <w:sz w:val="24"/>
          <w:szCs w:val="24"/>
        </w:rPr>
        <w:t>diversas</w:t>
      </w:r>
      <w:r w:rsidR="00084D23" w:rsidRPr="00C75309">
        <w:rPr>
          <w:rFonts w:ascii="Arial" w:hAnsi="Arial" w:cs="Arial"/>
          <w:sz w:val="24"/>
          <w:szCs w:val="24"/>
        </w:rPr>
        <w:t xml:space="preserve"> actividades </w:t>
      </w:r>
      <w:r w:rsidR="0094172C" w:rsidRPr="00C75309">
        <w:rPr>
          <w:rFonts w:ascii="Arial" w:hAnsi="Arial" w:cs="Arial"/>
          <w:sz w:val="24"/>
          <w:szCs w:val="24"/>
        </w:rPr>
        <w:t>diarias</w:t>
      </w:r>
      <w:r w:rsidR="00084D23" w:rsidRPr="00C75309">
        <w:rPr>
          <w:rFonts w:ascii="Arial" w:hAnsi="Arial" w:cs="Arial"/>
          <w:sz w:val="24"/>
          <w:szCs w:val="24"/>
        </w:rPr>
        <w:t xml:space="preserve"> son posibles gracias a</w:t>
      </w:r>
      <w:r w:rsidR="0094172C">
        <w:rPr>
          <w:rFonts w:ascii="Arial" w:hAnsi="Arial" w:cs="Arial"/>
          <w:sz w:val="24"/>
          <w:szCs w:val="24"/>
        </w:rPr>
        <w:t xml:space="preserve"> </w:t>
      </w:r>
      <w:r w:rsidR="00084D23" w:rsidRPr="00C75309">
        <w:rPr>
          <w:rFonts w:ascii="Arial" w:hAnsi="Arial" w:cs="Arial"/>
          <w:sz w:val="24"/>
          <w:szCs w:val="24"/>
        </w:rPr>
        <w:t>l</w:t>
      </w:r>
      <w:r w:rsidR="0094172C">
        <w:rPr>
          <w:rFonts w:ascii="Arial" w:hAnsi="Arial" w:cs="Arial"/>
          <w:sz w:val="24"/>
          <w:szCs w:val="24"/>
        </w:rPr>
        <w:t>a</w:t>
      </w:r>
      <w:r w:rsidR="00084D23" w:rsidRPr="00C75309">
        <w:rPr>
          <w:rFonts w:ascii="Arial" w:hAnsi="Arial" w:cs="Arial"/>
          <w:sz w:val="24"/>
          <w:szCs w:val="24"/>
        </w:rPr>
        <w:t xml:space="preserve"> </w:t>
      </w:r>
      <w:r w:rsidR="0094172C" w:rsidRPr="00C75309">
        <w:rPr>
          <w:rFonts w:ascii="Arial" w:hAnsi="Arial" w:cs="Arial"/>
          <w:sz w:val="24"/>
          <w:szCs w:val="24"/>
        </w:rPr>
        <w:t>concurrencia</w:t>
      </w:r>
      <w:r w:rsidR="00A352E9">
        <w:rPr>
          <w:rFonts w:ascii="Arial" w:hAnsi="Arial" w:cs="Arial"/>
          <w:sz w:val="24"/>
          <w:szCs w:val="24"/>
        </w:rPr>
        <w:t xml:space="preserve"> de la tecnología y ello ha quedado demostrado en los </w:t>
      </w:r>
      <w:r w:rsidR="00E56610">
        <w:rPr>
          <w:rFonts w:ascii="Arial" w:hAnsi="Arial" w:cs="Arial"/>
          <w:sz w:val="24"/>
          <w:szCs w:val="24"/>
        </w:rPr>
        <w:t xml:space="preserve">últimos </w:t>
      </w:r>
      <w:r w:rsidR="00A352E9">
        <w:rPr>
          <w:rFonts w:ascii="Arial" w:hAnsi="Arial" w:cs="Arial"/>
          <w:sz w:val="24"/>
          <w:szCs w:val="24"/>
        </w:rPr>
        <w:t xml:space="preserve">meses, en los que </w:t>
      </w:r>
      <w:r w:rsidR="00193598">
        <w:rPr>
          <w:rFonts w:ascii="Arial" w:hAnsi="Arial" w:cs="Arial"/>
          <w:sz w:val="24"/>
          <w:szCs w:val="24"/>
        </w:rPr>
        <w:t xml:space="preserve">el sistema de justicia, </w:t>
      </w:r>
      <w:r w:rsidR="003F19EC">
        <w:rPr>
          <w:rFonts w:ascii="Arial" w:hAnsi="Arial" w:cs="Arial"/>
          <w:sz w:val="24"/>
          <w:szCs w:val="24"/>
        </w:rPr>
        <w:t>la cuestión legislativa</w:t>
      </w:r>
      <w:r w:rsidR="00193598">
        <w:rPr>
          <w:rFonts w:ascii="Arial" w:hAnsi="Arial" w:cs="Arial"/>
          <w:sz w:val="24"/>
          <w:szCs w:val="24"/>
        </w:rPr>
        <w:t xml:space="preserve">, el comercio e incluso </w:t>
      </w:r>
      <w:r w:rsidR="00193598">
        <w:rPr>
          <w:rFonts w:ascii="Arial" w:hAnsi="Arial" w:cs="Arial"/>
          <w:sz w:val="24"/>
          <w:szCs w:val="24"/>
        </w:rPr>
        <w:lastRenderedPageBreak/>
        <w:t>el sistema de salud, han tenido que avanzar y crear herramientas tecnológicas para continuar en funcionamiento.</w:t>
      </w:r>
    </w:p>
    <w:p w:rsidR="00A352E9" w:rsidRDefault="00A352E9" w:rsidP="00932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4D23" w:rsidRPr="00C75309" w:rsidRDefault="00E56610" w:rsidP="009320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definitiva, las nuevas tecnologías </w:t>
      </w:r>
      <w:r w:rsidR="00084D23" w:rsidRPr="00C75309">
        <w:rPr>
          <w:rFonts w:ascii="Arial" w:hAnsi="Arial" w:cs="Arial"/>
          <w:sz w:val="24"/>
          <w:szCs w:val="24"/>
        </w:rPr>
        <w:t xml:space="preserve">están </w:t>
      </w:r>
      <w:r>
        <w:rPr>
          <w:rFonts w:ascii="Arial" w:hAnsi="Arial" w:cs="Arial"/>
          <w:sz w:val="24"/>
          <w:szCs w:val="24"/>
        </w:rPr>
        <w:t xml:space="preserve">siendo utilizadas en todas las </w:t>
      </w:r>
      <w:r w:rsidRPr="00C75309">
        <w:rPr>
          <w:rFonts w:ascii="Arial" w:hAnsi="Arial" w:cs="Arial"/>
          <w:sz w:val="24"/>
          <w:szCs w:val="24"/>
        </w:rPr>
        <w:t>áreas</w:t>
      </w:r>
      <w:r w:rsidR="00084D23" w:rsidRPr="00C75309">
        <w:rPr>
          <w:rFonts w:ascii="Arial" w:hAnsi="Arial" w:cs="Arial"/>
          <w:sz w:val="24"/>
          <w:szCs w:val="24"/>
        </w:rPr>
        <w:t xml:space="preserve"> de la actividad humana. </w:t>
      </w:r>
      <w:r w:rsidR="00A72E4B">
        <w:rPr>
          <w:rFonts w:ascii="Arial" w:hAnsi="Arial" w:cs="Arial"/>
          <w:sz w:val="24"/>
          <w:szCs w:val="24"/>
        </w:rPr>
        <w:t xml:space="preserve">Actualmente, </w:t>
      </w:r>
      <w:r w:rsidR="00EE24A7">
        <w:rPr>
          <w:rFonts w:ascii="Arial" w:hAnsi="Arial" w:cs="Arial"/>
          <w:sz w:val="24"/>
          <w:szCs w:val="24"/>
        </w:rPr>
        <w:t xml:space="preserve">es innegable que </w:t>
      </w:r>
      <w:r w:rsidR="00842C21">
        <w:rPr>
          <w:rFonts w:ascii="Arial" w:hAnsi="Arial" w:cs="Arial"/>
          <w:sz w:val="24"/>
          <w:szCs w:val="24"/>
        </w:rPr>
        <w:t xml:space="preserve">la tecnología interviene en actividades como </w:t>
      </w:r>
      <w:r w:rsidR="00084D23" w:rsidRPr="00C75309">
        <w:rPr>
          <w:rFonts w:ascii="Arial" w:hAnsi="Arial" w:cs="Arial"/>
          <w:sz w:val="24"/>
          <w:szCs w:val="24"/>
        </w:rPr>
        <w:t xml:space="preserve">la banca, la administración pública, la cultura, el ocio, las relaciones interpersonales, </w:t>
      </w:r>
      <w:r w:rsidR="00486E67">
        <w:rPr>
          <w:rFonts w:ascii="Arial" w:hAnsi="Arial" w:cs="Arial"/>
          <w:sz w:val="24"/>
          <w:szCs w:val="24"/>
        </w:rPr>
        <w:t>la participación política, etc</w:t>
      </w:r>
      <w:r w:rsidR="00084D23" w:rsidRPr="00C75309">
        <w:rPr>
          <w:rFonts w:ascii="Arial" w:hAnsi="Arial" w:cs="Arial"/>
          <w:sz w:val="24"/>
          <w:szCs w:val="24"/>
        </w:rPr>
        <w:t>.</w:t>
      </w:r>
    </w:p>
    <w:p w:rsidR="00084D23" w:rsidRPr="00C75309" w:rsidRDefault="00084D23" w:rsidP="00084D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4D23" w:rsidRDefault="000557F7" w:rsidP="004938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obstante, este</w:t>
      </w:r>
      <w:r w:rsidR="00084D23" w:rsidRPr="00E22A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avance tecnológico ha ido acompañado</w:t>
      </w:r>
      <w:r w:rsidR="00084D23" w:rsidRPr="00E22AE1">
        <w:rPr>
          <w:rFonts w:ascii="Arial" w:hAnsi="Arial" w:cs="Arial"/>
          <w:sz w:val="24"/>
          <w:szCs w:val="24"/>
        </w:rPr>
        <w:t xml:space="preserve"> de un </w:t>
      </w:r>
      <w:r w:rsidR="00A54537" w:rsidRPr="00E22AE1">
        <w:rPr>
          <w:rFonts w:ascii="Arial" w:hAnsi="Arial" w:cs="Arial"/>
          <w:sz w:val="24"/>
          <w:szCs w:val="24"/>
        </w:rPr>
        <w:t>componente</w:t>
      </w:r>
      <w:r w:rsidR="00084D23" w:rsidRPr="00E22AE1">
        <w:rPr>
          <w:rFonts w:ascii="Arial" w:hAnsi="Arial" w:cs="Arial"/>
          <w:sz w:val="24"/>
          <w:szCs w:val="24"/>
        </w:rPr>
        <w:t xml:space="preserve"> ne</w:t>
      </w:r>
      <w:r w:rsidR="004938E2">
        <w:rPr>
          <w:rFonts w:ascii="Arial" w:hAnsi="Arial" w:cs="Arial"/>
          <w:sz w:val="24"/>
          <w:szCs w:val="24"/>
        </w:rPr>
        <w:t>gativo y segregador</w:t>
      </w:r>
      <w:r w:rsidR="00084D23" w:rsidRPr="00E22A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conocido como brecha digital, en </w:t>
      </w:r>
      <w:r w:rsidR="00084D23" w:rsidRPr="00E22AE1">
        <w:rPr>
          <w:rFonts w:ascii="Arial" w:hAnsi="Arial" w:cs="Arial"/>
          <w:sz w:val="24"/>
          <w:szCs w:val="24"/>
        </w:rPr>
        <w:t xml:space="preserve">donde los que </w:t>
      </w:r>
      <w:r w:rsidR="004938E2" w:rsidRPr="00E22AE1">
        <w:rPr>
          <w:rFonts w:ascii="Arial" w:hAnsi="Arial" w:cs="Arial"/>
          <w:sz w:val="24"/>
          <w:szCs w:val="24"/>
        </w:rPr>
        <w:t>inventan</w:t>
      </w:r>
      <w:r w:rsidR="00084D23" w:rsidRPr="00E22AE1">
        <w:rPr>
          <w:rFonts w:ascii="Arial" w:hAnsi="Arial" w:cs="Arial"/>
          <w:sz w:val="24"/>
          <w:szCs w:val="24"/>
        </w:rPr>
        <w:t xml:space="preserve"> la tecnología, así como los que diseñan políticas, no </w:t>
      </w:r>
      <w:r w:rsidR="00A54537">
        <w:rPr>
          <w:rFonts w:ascii="Arial" w:hAnsi="Arial" w:cs="Arial"/>
          <w:sz w:val="24"/>
          <w:szCs w:val="24"/>
        </w:rPr>
        <w:t xml:space="preserve">han sabido hacerla para </w:t>
      </w:r>
      <w:r>
        <w:rPr>
          <w:rFonts w:ascii="Arial" w:hAnsi="Arial" w:cs="Arial"/>
          <w:sz w:val="24"/>
          <w:szCs w:val="24"/>
        </w:rPr>
        <w:t>uso universal</w:t>
      </w:r>
      <w:r w:rsidR="00084D23" w:rsidRPr="00E22AE1">
        <w:rPr>
          <w:rFonts w:ascii="Arial" w:hAnsi="Arial" w:cs="Arial"/>
          <w:sz w:val="24"/>
          <w:szCs w:val="24"/>
        </w:rPr>
        <w:t xml:space="preserve">, </w:t>
      </w:r>
      <w:r w:rsidR="00777707">
        <w:rPr>
          <w:rFonts w:ascii="Arial" w:hAnsi="Arial" w:cs="Arial"/>
          <w:sz w:val="24"/>
          <w:szCs w:val="24"/>
        </w:rPr>
        <w:t xml:space="preserve">facilitando </w:t>
      </w:r>
      <w:r w:rsidR="00084D23" w:rsidRPr="00E22AE1">
        <w:rPr>
          <w:rFonts w:ascii="Arial" w:hAnsi="Arial" w:cs="Arial"/>
          <w:sz w:val="24"/>
          <w:szCs w:val="24"/>
        </w:rPr>
        <w:t>la segregación</w:t>
      </w:r>
      <w:r w:rsidR="00A54537">
        <w:rPr>
          <w:rFonts w:ascii="Arial" w:hAnsi="Arial" w:cs="Arial"/>
          <w:sz w:val="24"/>
          <w:szCs w:val="24"/>
        </w:rPr>
        <w:t>,</w:t>
      </w:r>
      <w:r w:rsidR="00084D23" w:rsidRPr="00E22AE1">
        <w:rPr>
          <w:rFonts w:ascii="Arial" w:hAnsi="Arial" w:cs="Arial"/>
          <w:sz w:val="24"/>
          <w:szCs w:val="24"/>
        </w:rPr>
        <w:t xml:space="preserve"> </w:t>
      </w:r>
      <w:r w:rsidR="00A54537">
        <w:rPr>
          <w:rFonts w:ascii="Arial" w:hAnsi="Arial" w:cs="Arial"/>
          <w:sz w:val="24"/>
          <w:szCs w:val="24"/>
        </w:rPr>
        <w:t xml:space="preserve">en particular </w:t>
      </w:r>
      <w:r w:rsidR="00793874">
        <w:rPr>
          <w:rFonts w:ascii="Arial" w:hAnsi="Arial" w:cs="Arial"/>
          <w:sz w:val="24"/>
          <w:szCs w:val="24"/>
        </w:rPr>
        <w:t xml:space="preserve">por edades, lo que sin duda ha tenido como consecuencia que las personas </w:t>
      </w:r>
      <w:r w:rsidR="00B162E6">
        <w:rPr>
          <w:rFonts w:ascii="Arial" w:hAnsi="Arial" w:cs="Arial"/>
          <w:sz w:val="24"/>
          <w:szCs w:val="24"/>
        </w:rPr>
        <w:t>adultas mayores se vean limitada</w:t>
      </w:r>
      <w:r w:rsidR="00793874">
        <w:rPr>
          <w:rFonts w:ascii="Arial" w:hAnsi="Arial" w:cs="Arial"/>
          <w:sz w:val="24"/>
          <w:szCs w:val="24"/>
        </w:rPr>
        <w:t>s al uso de las tecnologías de la información.</w:t>
      </w:r>
    </w:p>
    <w:p w:rsidR="00DE34C6" w:rsidRDefault="00DE34C6" w:rsidP="000557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4C6" w:rsidRPr="00E22AE1" w:rsidRDefault="00C472DB" w:rsidP="000557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</w:t>
      </w:r>
      <w:r w:rsidR="003A45DD">
        <w:rPr>
          <w:rFonts w:ascii="Arial" w:hAnsi="Arial" w:cs="Arial"/>
          <w:sz w:val="24"/>
          <w:szCs w:val="24"/>
        </w:rPr>
        <w:t xml:space="preserve">como dato importante </w:t>
      </w:r>
      <w:r>
        <w:rPr>
          <w:rFonts w:ascii="Arial" w:hAnsi="Arial" w:cs="Arial"/>
          <w:sz w:val="24"/>
          <w:szCs w:val="24"/>
        </w:rPr>
        <w:t xml:space="preserve">podemos señalar que el INEGI </w:t>
      </w:r>
      <w:r w:rsidR="003A45DD">
        <w:rPr>
          <w:rFonts w:ascii="Arial" w:hAnsi="Arial" w:cs="Arial"/>
          <w:sz w:val="24"/>
          <w:szCs w:val="24"/>
        </w:rPr>
        <w:t>en la Encuesta N</w:t>
      </w:r>
      <w:r>
        <w:rPr>
          <w:rFonts w:ascii="Arial" w:hAnsi="Arial" w:cs="Arial"/>
          <w:sz w:val="24"/>
          <w:szCs w:val="24"/>
        </w:rPr>
        <w:t xml:space="preserve">acional </w:t>
      </w:r>
      <w:r w:rsidR="003A45DD">
        <w:rPr>
          <w:rFonts w:ascii="Arial" w:hAnsi="Arial" w:cs="Arial"/>
          <w:sz w:val="24"/>
          <w:szCs w:val="24"/>
        </w:rPr>
        <w:t>sobre Disponibilidad y Uso de T</w:t>
      </w:r>
      <w:r>
        <w:rPr>
          <w:rFonts w:ascii="Arial" w:hAnsi="Arial" w:cs="Arial"/>
          <w:sz w:val="24"/>
          <w:szCs w:val="24"/>
        </w:rPr>
        <w:t>ecnolog</w:t>
      </w:r>
      <w:r w:rsidR="003A45DD">
        <w:rPr>
          <w:rFonts w:ascii="Arial" w:hAnsi="Arial" w:cs="Arial"/>
          <w:sz w:val="24"/>
          <w:szCs w:val="24"/>
        </w:rPr>
        <w:t>ías de la I</w:t>
      </w:r>
      <w:r>
        <w:rPr>
          <w:rFonts w:ascii="Arial" w:hAnsi="Arial" w:cs="Arial"/>
          <w:sz w:val="24"/>
          <w:szCs w:val="24"/>
        </w:rPr>
        <w:t xml:space="preserve">nformación en los Hogares, 2018, </w:t>
      </w:r>
      <w:r w:rsidR="003A45DD">
        <w:rPr>
          <w:rFonts w:ascii="Arial" w:hAnsi="Arial" w:cs="Arial"/>
          <w:sz w:val="24"/>
          <w:szCs w:val="24"/>
        </w:rPr>
        <w:t>reportó que las personas que más hace</w:t>
      </w:r>
      <w:r w:rsidR="00793874">
        <w:rPr>
          <w:rFonts w:ascii="Arial" w:hAnsi="Arial" w:cs="Arial"/>
          <w:sz w:val="24"/>
          <w:szCs w:val="24"/>
        </w:rPr>
        <w:t>n</w:t>
      </w:r>
      <w:r w:rsidR="003A45DD">
        <w:rPr>
          <w:rFonts w:ascii="Arial" w:hAnsi="Arial" w:cs="Arial"/>
          <w:sz w:val="24"/>
          <w:szCs w:val="24"/>
        </w:rPr>
        <w:t xml:space="preserve"> uso de la computadora, se encuentran en el rango de edad de 12 a 17 años, mismos que representan el 20% del total y en contraposición, solo el 6.6% de las personas de 55 años o más hacen uso de la mencionada tecnología. De igual forma, las personas de entre 25 a 34 años son quienes usan más el internet, constituyendo el 20.6</w:t>
      </w:r>
      <w:r w:rsidR="007702A6">
        <w:rPr>
          <w:rFonts w:ascii="Arial" w:hAnsi="Arial" w:cs="Arial"/>
          <w:sz w:val="24"/>
          <w:szCs w:val="24"/>
        </w:rPr>
        <w:t>%</w:t>
      </w:r>
      <w:r w:rsidR="003A45DD">
        <w:rPr>
          <w:rFonts w:ascii="Arial" w:hAnsi="Arial" w:cs="Arial"/>
          <w:sz w:val="24"/>
          <w:szCs w:val="24"/>
        </w:rPr>
        <w:t>, mientras que las personas de 55 años o más, solo representan el 7.5%.</w:t>
      </w:r>
    </w:p>
    <w:p w:rsidR="00084D23" w:rsidRPr="00C75309" w:rsidRDefault="00084D23" w:rsidP="00C75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309" w:rsidRPr="00C75309" w:rsidRDefault="00AF0A89" w:rsidP="00AF0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esa óptica, debemos tener en cuenta que l</w:t>
      </w:r>
      <w:r w:rsidR="00C75309" w:rsidRPr="00C75309">
        <w:rPr>
          <w:rFonts w:ascii="Arial" w:hAnsi="Arial" w:cs="Arial"/>
          <w:sz w:val="24"/>
          <w:szCs w:val="24"/>
        </w:rPr>
        <w:t xml:space="preserve">as tecnologías de la información y la comunicación (TIC) proporcionan, en principio, los mismos beneficios a las personas mayores que al resto de la población: acceso a la </w:t>
      </w:r>
      <w:r w:rsidR="00C75309" w:rsidRPr="00C75309">
        <w:rPr>
          <w:rFonts w:ascii="Arial" w:hAnsi="Arial" w:cs="Arial"/>
          <w:sz w:val="24"/>
          <w:szCs w:val="24"/>
        </w:rPr>
        <w:lastRenderedPageBreak/>
        <w:t xml:space="preserve">comunicación, </w:t>
      </w:r>
      <w:r w:rsidR="00C75309" w:rsidRPr="00AE2DF4">
        <w:rPr>
          <w:rFonts w:ascii="Arial" w:hAnsi="Arial" w:cs="Arial"/>
          <w:sz w:val="24"/>
          <w:szCs w:val="24"/>
        </w:rPr>
        <w:t>información, ocio, servicios que desde internet facilitan la vida diaria e incluso servicios sociales o sanitarios prestados en el domicilio.</w:t>
      </w:r>
      <w:r w:rsidR="00C75309" w:rsidRPr="00AE2DF4">
        <w:rPr>
          <w:rStyle w:val="Refdenotaalpie"/>
          <w:rFonts w:ascii="Arial" w:hAnsi="Arial" w:cs="Arial"/>
          <w:sz w:val="24"/>
          <w:szCs w:val="24"/>
        </w:rPr>
        <w:footnoteReference w:id="2"/>
      </w:r>
    </w:p>
    <w:p w:rsidR="00A44DB3" w:rsidRDefault="00B162E6" w:rsidP="00A44DB3">
      <w:pPr>
        <w:pStyle w:val="elsevierstylepara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Así pues</w:t>
      </w:r>
      <w:r w:rsidR="00A44DB3">
        <w:rPr>
          <w:rFonts w:ascii="Arial" w:hAnsi="Arial" w:cs="Arial"/>
        </w:rPr>
        <w:t xml:space="preserve">, </w:t>
      </w:r>
      <w:r w:rsidR="00F84074">
        <w:rPr>
          <w:rFonts w:ascii="Arial" w:hAnsi="Arial" w:cs="Arial"/>
        </w:rPr>
        <w:t xml:space="preserve">debemos </w:t>
      </w:r>
      <w:r w:rsidR="008827A0">
        <w:rPr>
          <w:rFonts w:ascii="Arial" w:hAnsi="Arial" w:cs="Arial"/>
        </w:rPr>
        <w:t xml:space="preserve">ser conscientes </w:t>
      </w:r>
      <w:r w:rsidR="00A44DB3">
        <w:rPr>
          <w:rFonts w:ascii="Arial" w:hAnsi="Arial" w:cs="Arial"/>
        </w:rPr>
        <w:t xml:space="preserve">que </w:t>
      </w:r>
      <w:r w:rsidR="00A44DB3" w:rsidRPr="00C75309">
        <w:rPr>
          <w:rFonts w:ascii="Arial" w:hAnsi="Arial" w:cs="Arial"/>
        </w:rPr>
        <w:t xml:space="preserve">las personas mayores tienen los mismos derechos que </w:t>
      </w:r>
      <w:r w:rsidR="00BC0D63">
        <w:rPr>
          <w:rFonts w:ascii="Arial" w:hAnsi="Arial" w:cs="Arial"/>
        </w:rPr>
        <w:t>el resto de los ciudadanos, ello</w:t>
      </w:r>
      <w:r w:rsidR="00A44DB3" w:rsidRPr="00C75309">
        <w:rPr>
          <w:rFonts w:ascii="Arial" w:hAnsi="Arial" w:cs="Arial"/>
        </w:rPr>
        <w:t xml:space="preserve"> </w:t>
      </w:r>
      <w:r w:rsidR="00BC0D63" w:rsidRPr="00C75309">
        <w:rPr>
          <w:rFonts w:ascii="Arial" w:hAnsi="Arial" w:cs="Arial"/>
        </w:rPr>
        <w:t>involucra</w:t>
      </w:r>
      <w:r w:rsidR="00A44DB3" w:rsidRPr="00C75309">
        <w:rPr>
          <w:rFonts w:ascii="Arial" w:hAnsi="Arial" w:cs="Arial"/>
        </w:rPr>
        <w:t xml:space="preserve"> que deben eliminarse todas las barrer</w:t>
      </w:r>
      <w:r w:rsidR="00AE2DF4">
        <w:rPr>
          <w:rFonts w:ascii="Arial" w:hAnsi="Arial" w:cs="Arial"/>
        </w:rPr>
        <w:t>as que limiten</w:t>
      </w:r>
      <w:r w:rsidR="00117425">
        <w:rPr>
          <w:rFonts w:ascii="Arial" w:hAnsi="Arial" w:cs="Arial"/>
        </w:rPr>
        <w:t xml:space="preserve"> el acceso </w:t>
      </w:r>
      <w:r w:rsidR="00C035DC">
        <w:rPr>
          <w:rFonts w:ascii="Arial" w:hAnsi="Arial" w:cs="Arial"/>
        </w:rPr>
        <w:t xml:space="preserve">a </w:t>
      </w:r>
      <w:r w:rsidR="00AE2DF4">
        <w:rPr>
          <w:rFonts w:ascii="Arial" w:hAnsi="Arial" w:cs="Arial"/>
        </w:rPr>
        <w:t>la cuesti</w:t>
      </w:r>
      <w:r w:rsidR="00C035DC">
        <w:rPr>
          <w:rFonts w:ascii="Arial" w:hAnsi="Arial" w:cs="Arial"/>
        </w:rPr>
        <w:t>ón</w:t>
      </w:r>
      <w:r w:rsidR="00AE2DF4">
        <w:rPr>
          <w:rFonts w:ascii="Arial" w:hAnsi="Arial" w:cs="Arial"/>
        </w:rPr>
        <w:t xml:space="preserve"> tecnológica que</w:t>
      </w:r>
      <w:r w:rsidR="00A44DB3" w:rsidRPr="00C75309">
        <w:rPr>
          <w:rFonts w:ascii="Arial" w:hAnsi="Arial" w:cs="Arial"/>
        </w:rPr>
        <w:t xml:space="preserve"> puede </w:t>
      </w:r>
      <w:r w:rsidR="00AE2DF4">
        <w:rPr>
          <w:rFonts w:ascii="Arial" w:hAnsi="Arial" w:cs="Arial"/>
        </w:rPr>
        <w:t xml:space="preserve">ser clave </w:t>
      </w:r>
      <w:r w:rsidR="00A44DB3" w:rsidRPr="00C75309">
        <w:rPr>
          <w:rFonts w:ascii="Arial" w:hAnsi="Arial" w:cs="Arial"/>
        </w:rPr>
        <w:t xml:space="preserve">para </w:t>
      </w:r>
      <w:r w:rsidR="00AE2DF4" w:rsidRPr="00C75309">
        <w:rPr>
          <w:rFonts w:ascii="Arial" w:hAnsi="Arial" w:cs="Arial"/>
        </w:rPr>
        <w:t>lograr</w:t>
      </w:r>
      <w:r w:rsidR="00A44DB3" w:rsidRPr="00C75309">
        <w:rPr>
          <w:rFonts w:ascii="Arial" w:hAnsi="Arial" w:cs="Arial"/>
        </w:rPr>
        <w:t xml:space="preserve"> un disfrute efectivo de los derechos y beneficios de la sociedad en igualdad</w:t>
      </w:r>
      <w:r w:rsidR="00AE2DF4">
        <w:rPr>
          <w:rFonts w:ascii="Arial" w:hAnsi="Arial" w:cs="Arial"/>
        </w:rPr>
        <w:t xml:space="preserve"> de condiciones.</w:t>
      </w:r>
    </w:p>
    <w:p w:rsidR="00C75309" w:rsidRPr="00C75309" w:rsidRDefault="00A44DB3" w:rsidP="00B162E6">
      <w:pPr>
        <w:pStyle w:val="elsevierstylepara"/>
        <w:spacing w:line="360" w:lineRule="auto"/>
        <w:ind w:firstLine="708"/>
        <w:jc w:val="both"/>
        <w:rPr>
          <w:rFonts w:ascii="Arial" w:hAnsi="Arial" w:cs="Arial"/>
        </w:rPr>
      </w:pPr>
      <w:r w:rsidRPr="0059143D">
        <w:rPr>
          <w:rFonts w:ascii="Arial" w:hAnsi="Arial" w:cs="Arial"/>
        </w:rPr>
        <w:t>Lo anterior, se traduce</w:t>
      </w:r>
      <w:r>
        <w:rPr>
          <w:rFonts w:ascii="Arial" w:hAnsi="Arial" w:cs="Arial"/>
        </w:rPr>
        <w:t xml:space="preserve"> en que </w:t>
      </w:r>
      <w:r w:rsidR="00CF3E07">
        <w:rPr>
          <w:rFonts w:ascii="Arial" w:hAnsi="Arial" w:cs="Arial"/>
        </w:rPr>
        <w:t xml:space="preserve">el uso </w:t>
      </w:r>
      <w:r w:rsidRPr="00C75309">
        <w:rPr>
          <w:rFonts w:ascii="Arial" w:hAnsi="Arial" w:cs="Arial"/>
        </w:rPr>
        <w:t xml:space="preserve">de las tecnologías digitales puede convertirse en una oportunidad para el ejercicio de </w:t>
      </w:r>
      <w:r>
        <w:rPr>
          <w:rFonts w:ascii="Arial" w:hAnsi="Arial" w:cs="Arial"/>
        </w:rPr>
        <w:t xml:space="preserve">los </w:t>
      </w:r>
      <w:r w:rsidRPr="00C75309">
        <w:rPr>
          <w:rFonts w:ascii="Arial" w:hAnsi="Arial" w:cs="Arial"/>
        </w:rPr>
        <w:t>derechos</w:t>
      </w:r>
      <w:r>
        <w:rPr>
          <w:rFonts w:ascii="Arial" w:hAnsi="Arial" w:cs="Arial"/>
        </w:rPr>
        <w:t xml:space="preserve"> de las personas adultas mayores, puesto que l</w:t>
      </w:r>
      <w:r w:rsidR="007B4926">
        <w:rPr>
          <w:rFonts w:ascii="Arial" w:hAnsi="Arial" w:cs="Arial"/>
        </w:rPr>
        <w:t xml:space="preserve">as TICS propician que continúen </w:t>
      </w:r>
      <w:r>
        <w:rPr>
          <w:rFonts w:ascii="Arial" w:hAnsi="Arial" w:cs="Arial"/>
        </w:rPr>
        <w:t>integrados en la sociedad</w:t>
      </w:r>
      <w:r w:rsidR="00AE71DB">
        <w:rPr>
          <w:rFonts w:ascii="Arial" w:hAnsi="Arial" w:cs="Arial"/>
        </w:rPr>
        <w:t xml:space="preserve"> y constituyen </w:t>
      </w:r>
      <w:r w:rsidR="00AE71DB" w:rsidRPr="00C75309">
        <w:rPr>
          <w:rFonts w:ascii="Arial" w:hAnsi="Arial" w:cs="Arial"/>
        </w:rPr>
        <w:t>un elemento que contribuye s</w:t>
      </w:r>
      <w:r w:rsidR="00AE71DB">
        <w:rPr>
          <w:rFonts w:ascii="Arial" w:hAnsi="Arial" w:cs="Arial"/>
        </w:rPr>
        <w:t>ustancialmente a la mejora de su</w:t>
      </w:r>
      <w:r w:rsidR="00AE71DB" w:rsidRPr="00C75309">
        <w:rPr>
          <w:rFonts w:ascii="Arial" w:hAnsi="Arial" w:cs="Arial"/>
        </w:rPr>
        <w:t xml:space="preserve"> calidad de vida</w:t>
      </w:r>
      <w:r w:rsidR="00AE71DB">
        <w:rPr>
          <w:rFonts w:ascii="Arial" w:hAnsi="Arial" w:cs="Arial"/>
        </w:rPr>
        <w:t>,</w:t>
      </w:r>
      <w:r w:rsidR="00AE71DB" w:rsidRPr="00C75309">
        <w:rPr>
          <w:rFonts w:ascii="Arial" w:hAnsi="Arial" w:cs="Arial"/>
        </w:rPr>
        <w:t xml:space="preserve"> </w:t>
      </w:r>
      <w:r w:rsidR="003D0F27">
        <w:rPr>
          <w:rFonts w:ascii="Arial" w:hAnsi="Arial" w:cs="Arial"/>
        </w:rPr>
        <w:t xml:space="preserve">por ello debemos considerar que </w:t>
      </w:r>
      <w:r w:rsidR="009A43D8" w:rsidRPr="00C75309">
        <w:rPr>
          <w:rFonts w:ascii="Arial" w:hAnsi="Arial" w:cs="Arial"/>
        </w:rPr>
        <w:t xml:space="preserve">la tecnología </w:t>
      </w:r>
      <w:r w:rsidR="003D0F27">
        <w:rPr>
          <w:rFonts w:ascii="Arial" w:hAnsi="Arial" w:cs="Arial"/>
        </w:rPr>
        <w:t xml:space="preserve">forma parte de </w:t>
      </w:r>
      <w:r w:rsidR="009A43D8" w:rsidRPr="00C75309">
        <w:rPr>
          <w:rFonts w:ascii="Arial" w:hAnsi="Arial" w:cs="Arial"/>
        </w:rPr>
        <w:t xml:space="preserve">la inclusión social de las personas mayores como ciudadanos activos, </w:t>
      </w:r>
      <w:r w:rsidR="003D0F27">
        <w:rPr>
          <w:rFonts w:ascii="Arial" w:hAnsi="Arial" w:cs="Arial"/>
        </w:rPr>
        <w:t xml:space="preserve">quienes </w:t>
      </w:r>
      <w:r w:rsidR="008F73FE">
        <w:rPr>
          <w:rFonts w:ascii="Arial" w:hAnsi="Arial" w:cs="Arial"/>
        </w:rPr>
        <w:t>representa</w:t>
      </w:r>
      <w:r w:rsidR="003D0F27">
        <w:rPr>
          <w:rFonts w:ascii="Arial" w:hAnsi="Arial" w:cs="Arial"/>
        </w:rPr>
        <w:t>n</w:t>
      </w:r>
      <w:r w:rsidR="008F73FE">
        <w:rPr>
          <w:rFonts w:ascii="Arial" w:hAnsi="Arial" w:cs="Arial"/>
        </w:rPr>
        <w:t xml:space="preserve"> </w:t>
      </w:r>
      <w:r w:rsidR="009A43D8" w:rsidRPr="00C75309">
        <w:rPr>
          <w:rFonts w:ascii="Arial" w:hAnsi="Arial" w:cs="Arial"/>
        </w:rPr>
        <w:t>un rol importante para la sociedad.</w:t>
      </w:r>
    </w:p>
    <w:p w:rsidR="0046531E" w:rsidRDefault="0046531E" w:rsidP="004653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75309">
        <w:rPr>
          <w:rFonts w:ascii="Arial" w:hAnsi="Arial" w:cs="Arial"/>
          <w:sz w:val="24"/>
          <w:szCs w:val="24"/>
        </w:rPr>
        <w:t xml:space="preserve">Llorente, </w:t>
      </w:r>
      <w:proofErr w:type="spellStart"/>
      <w:r w:rsidRPr="00C75309">
        <w:rPr>
          <w:rFonts w:ascii="Arial" w:hAnsi="Arial" w:cs="Arial"/>
          <w:sz w:val="24"/>
          <w:szCs w:val="24"/>
        </w:rPr>
        <w:t>Viñaraz</w:t>
      </w:r>
      <w:proofErr w:type="spellEnd"/>
      <w:r w:rsidRPr="00C75309">
        <w:rPr>
          <w:rFonts w:ascii="Arial" w:hAnsi="Arial" w:cs="Arial"/>
          <w:sz w:val="24"/>
          <w:szCs w:val="24"/>
        </w:rPr>
        <w:t xml:space="preserve"> y Sánchez (2015) a partir de la investigación cualitativa sobre usos de Internet en personas mayores </w:t>
      </w:r>
      <w:r w:rsidR="00DC2AA5" w:rsidRPr="00C75309">
        <w:rPr>
          <w:rFonts w:ascii="Arial" w:hAnsi="Arial" w:cs="Arial"/>
          <w:sz w:val="24"/>
          <w:szCs w:val="24"/>
        </w:rPr>
        <w:t>instauran</w:t>
      </w:r>
      <w:r w:rsidRPr="00C75309">
        <w:rPr>
          <w:rFonts w:ascii="Arial" w:hAnsi="Arial" w:cs="Arial"/>
          <w:sz w:val="24"/>
          <w:szCs w:val="24"/>
        </w:rPr>
        <w:t xml:space="preserve"> cuatro </w:t>
      </w:r>
      <w:r w:rsidR="00DC2AA5" w:rsidRPr="00C75309">
        <w:rPr>
          <w:rFonts w:ascii="Arial" w:hAnsi="Arial" w:cs="Arial"/>
          <w:sz w:val="24"/>
          <w:szCs w:val="24"/>
        </w:rPr>
        <w:t>clases</w:t>
      </w:r>
      <w:r w:rsidRPr="00C75309">
        <w:rPr>
          <w:rFonts w:ascii="Arial" w:hAnsi="Arial" w:cs="Arial"/>
          <w:sz w:val="24"/>
          <w:szCs w:val="24"/>
        </w:rPr>
        <w:t xml:space="preserve"> de beneficios: oportunidades informativas, comunicativas, transaccionales y de ocio.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No obstante, también les brinda </w:t>
      </w:r>
      <w:r w:rsidRPr="00C75309">
        <w:rPr>
          <w:rFonts w:ascii="Arial" w:hAnsi="Arial" w:cs="Arial"/>
          <w:sz w:val="24"/>
          <w:szCs w:val="24"/>
        </w:rPr>
        <w:t xml:space="preserve">oportunidades culturales </w:t>
      </w:r>
      <w:r>
        <w:rPr>
          <w:rFonts w:ascii="Arial" w:hAnsi="Arial" w:cs="Arial"/>
          <w:sz w:val="24"/>
          <w:szCs w:val="24"/>
        </w:rPr>
        <w:t>y de aprendizaje</w:t>
      </w:r>
      <w:r w:rsidRPr="00C75309">
        <w:rPr>
          <w:rFonts w:ascii="Arial" w:hAnsi="Arial" w:cs="Arial"/>
          <w:sz w:val="24"/>
          <w:szCs w:val="24"/>
        </w:rPr>
        <w:t>.</w:t>
      </w:r>
    </w:p>
    <w:p w:rsidR="00B84953" w:rsidRPr="00C75309" w:rsidRDefault="00B84953" w:rsidP="004653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953" w:rsidRDefault="00CF3E07" w:rsidP="00164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4953">
        <w:rPr>
          <w:rFonts w:ascii="Arial" w:hAnsi="Arial" w:cs="Arial"/>
          <w:sz w:val="24"/>
          <w:szCs w:val="24"/>
        </w:rPr>
        <w:t xml:space="preserve">Por otro lado, </w:t>
      </w:r>
      <w:r w:rsidR="00F63803">
        <w:rPr>
          <w:rFonts w:ascii="Arial" w:hAnsi="Arial" w:cs="Arial"/>
          <w:sz w:val="24"/>
          <w:szCs w:val="24"/>
        </w:rPr>
        <w:t xml:space="preserve">conviene tener en cuenta que, </w:t>
      </w:r>
      <w:r w:rsidR="00887386">
        <w:rPr>
          <w:rFonts w:ascii="Arial" w:hAnsi="Arial" w:cs="Arial"/>
          <w:sz w:val="24"/>
          <w:szCs w:val="24"/>
        </w:rPr>
        <w:t xml:space="preserve">a pesar de que los jóvenes suelen tener mayores habilidades </w:t>
      </w:r>
      <w:r w:rsidR="00B84953" w:rsidRPr="00C75309">
        <w:rPr>
          <w:rFonts w:ascii="Arial" w:hAnsi="Arial" w:cs="Arial"/>
          <w:sz w:val="24"/>
          <w:szCs w:val="24"/>
        </w:rPr>
        <w:t xml:space="preserve">en el </w:t>
      </w:r>
      <w:r w:rsidR="00A57330">
        <w:rPr>
          <w:rFonts w:ascii="Arial" w:hAnsi="Arial" w:cs="Arial"/>
          <w:sz w:val="24"/>
          <w:szCs w:val="24"/>
        </w:rPr>
        <w:t xml:space="preserve">uso </w:t>
      </w:r>
      <w:r w:rsidR="00B84953" w:rsidRPr="00C75309">
        <w:rPr>
          <w:rFonts w:ascii="Arial" w:hAnsi="Arial" w:cs="Arial"/>
          <w:sz w:val="24"/>
          <w:szCs w:val="24"/>
        </w:rPr>
        <w:t>de herramien</w:t>
      </w:r>
      <w:r w:rsidR="00CC4D8C">
        <w:rPr>
          <w:rFonts w:ascii="Arial" w:hAnsi="Arial" w:cs="Arial"/>
          <w:sz w:val="24"/>
          <w:szCs w:val="24"/>
        </w:rPr>
        <w:t>tas tecnológicas</w:t>
      </w:r>
      <w:r w:rsidR="004D0484">
        <w:rPr>
          <w:rFonts w:ascii="Arial" w:hAnsi="Arial" w:cs="Arial"/>
          <w:sz w:val="24"/>
          <w:szCs w:val="24"/>
        </w:rPr>
        <w:t xml:space="preserve">, </w:t>
      </w:r>
      <w:r w:rsidR="00B84953" w:rsidRPr="00C75309">
        <w:rPr>
          <w:rFonts w:ascii="Arial" w:hAnsi="Arial" w:cs="Arial"/>
          <w:sz w:val="24"/>
          <w:szCs w:val="24"/>
        </w:rPr>
        <w:t xml:space="preserve">no </w:t>
      </w:r>
      <w:r w:rsidR="00A3603E">
        <w:rPr>
          <w:rFonts w:ascii="Arial" w:hAnsi="Arial" w:cs="Arial"/>
          <w:sz w:val="24"/>
          <w:szCs w:val="24"/>
        </w:rPr>
        <w:t xml:space="preserve">siempre </w:t>
      </w:r>
      <w:r w:rsidR="00F238F3" w:rsidRPr="00C75309">
        <w:rPr>
          <w:rFonts w:ascii="Arial" w:hAnsi="Arial" w:cs="Arial"/>
          <w:sz w:val="24"/>
          <w:szCs w:val="24"/>
        </w:rPr>
        <w:t>involucra</w:t>
      </w:r>
      <w:r w:rsidR="00B84953" w:rsidRPr="00C75309">
        <w:rPr>
          <w:rFonts w:ascii="Arial" w:hAnsi="Arial" w:cs="Arial"/>
          <w:sz w:val="24"/>
          <w:szCs w:val="24"/>
        </w:rPr>
        <w:t xml:space="preserve"> haber desarrollado una postura crítica y creativa para un uso </w:t>
      </w:r>
      <w:r w:rsidR="005C56FF">
        <w:rPr>
          <w:rFonts w:ascii="Arial" w:hAnsi="Arial" w:cs="Arial"/>
          <w:sz w:val="24"/>
          <w:szCs w:val="24"/>
        </w:rPr>
        <w:t>consciente e</w:t>
      </w:r>
      <w:r w:rsidR="00B84953" w:rsidRPr="00C75309">
        <w:rPr>
          <w:rFonts w:ascii="Arial" w:hAnsi="Arial" w:cs="Arial"/>
          <w:sz w:val="24"/>
          <w:szCs w:val="24"/>
        </w:rPr>
        <w:t xml:space="preserve"> </w:t>
      </w:r>
      <w:r w:rsidR="005C56FF" w:rsidRPr="00C75309">
        <w:rPr>
          <w:rFonts w:ascii="Arial" w:hAnsi="Arial" w:cs="Arial"/>
          <w:sz w:val="24"/>
          <w:szCs w:val="24"/>
        </w:rPr>
        <w:t>íntegro</w:t>
      </w:r>
      <w:r w:rsidR="00B84953" w:rsidRPr="00C75309">
        <w:rPr>
          <w:rFonts w:ascii="Arial" w:hAnsi="Arial" w:cs="Arial"/>
          <w:sz w:val="24"/>
          <w:szCs w:val="24"/>
        </w:rPr>
        <w:t>.</w:t>
      </w:r>
      <w:r w:rsidR="0053698B">
        <w:rPr>
          <w:rFonts w:ascii="Arial" w:hAnsi="Arial" w:cs="Arial"/>
          <w:sz w:val="24"/>
          <w:szCs w:val="24"/>
        </w:rPr>
        <w:t xml:space="preserve"> En cambio</w:t>
      </w:r>
      <w:r w:rsidR="00B84953" w:rsidRPr="00C75309">
        <w:rPr>
          <w:rFonts w:ascii="Arial" w:hAnsi="Arial" w:cs="Arial"/>
          <w:sz w:val="24"/>
          <w:szCs w:val="24"/>
        </w:rPr>
        <w:t xml:space="preserve">, </w:t>
      </w:r>
      <w:r w:rsidR="0053698B">
        <w:rPr>
          <w:rFonts w:ascii="Arial" w:hAnsi="Arial" w:cs="Arial"/>
          <w:sz w:val="24"/>
          <w:szCs w:val="24"/>
        </w:rPr>
        <w:t xml:space="preserve">la mayoría de los </w:t>
      </w:r>
      <w:r w:rsidR="00B84953" w:rsidRPr="00C75309">
        <w:rPr>
          <w:rFonts w:ascii="Arial" w:hAnsi="Arial" w:cs="Arial"/>
          <w:sz w:val="24"/>
          <w:szCs w:val="24"/>
        </w:rPr>
        <w:t>adultos</w:t>
      </w:r>
      <w:r w:rsidR="0053698B">
        <w:rPr>
          <w:rFonts w:ascii="Arial" w:hAnsi="Arial" w:cs="Arial"/>
          <w:sz w:val="24"/>
          <w:szCs w:val="24"/>
        </w:rPr>
        <w:t xml:space="preserve">, </w:t>
      </w:r>
      <w:r w:rsidR="0053698B" w:rsidRPr="00C75309">
        <w:rPr>
          <w:rFonts w:ascii="Arial" w:hAnsi="Arial" w:cs="Arial"/>
          <w:sz w:val="24"/>
          <w:szCs w:val="24"/>
        </w:rPr>
        <w:t xml:space="preserve">a pesar de las </w:t>
      </w:r>
      <w:r w:rsidR="0053698B" w:rsidRPr="00C75309">
        <w:rPr>
          <w:rFonts w:ascii="Arial" w:hAnsi="Arial" w:cs="Arial"/>
          <w:sz w:val="24"/>
          <w:szCs w:val="24"/>
        </w:rPr>
        <w:lastRenderedPageBreak/>
        <w:t xml:space="preserve">dificultades en el manejo concreto </w:t>
      </w:r>
      <w:r w:rsidR="0053698B">
        <w:rPr>
          <w:rFonts w:ascii="Arial" w:hAnsi="Arial" w:cs="Arial"/>
          <w:sz w:val="24"/>
          <w:szCs w:val="24"/>
        </w:rPr>
        <w:t xml:space="preserve">por la falta de </w:t>
      </w:r>
      <w:r w:rsidR="00B84953" w:rsidRPr="00C75309">
        <w:rPr>
          <w:rFonts w:ascii="Arial" w:hAnsi="Arial" w:cs="Arial"/>
          <w:sz w:val="24"/>
          <w:szCs w:val="24"/>
        </w:rPr>
        <w:t>experiencia en el uso d</w:t>
      </w:r>
      <w:r w:rsidR="0053698B">
        <w:rPr>
          <w:rFonts w:ascii="Arial" w:hAnsi="Arial" w:cs="Arial"/>
          <w:sz w:val="24"/>
          <w:szCs w:val="24"/>
        </w:rPr>
        <w:t>e tecnologías digitales, pueden hacer un uso más responsable y consciente que coincidan con sus intereses y proyectos</w:t>
      </w:r>
      <w:r w:rsidR="00B84953" w:rsidRPr="00C75309">
        <w:rPr>
          <w:rFonts w:ascii="Arial" w:hAnsi="Arial" w:cs="Arial"/>
          <w:sz w:val="24"/>
          <w:szCs w:val="24"/>
        </w:rPr>
        <w:t>.</w:t>
      </w:r>
    </w:p>
    <w:p w:rsidR="00C75309" w:rsidRPr="00C75309" w:rsidRDefault="00A67173" w:rsidP="00335D0A">
      <w:pPr>
        <w:pStyle w:val="elsevierstylepara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 </w:t>
      </w:r>
      <w:r w:rsidRPr="00E22AE1">
        <w:rPr>
          <w:rFonts w:ascii="Arial" w:hAnsi="Arial" w:cs="Arial"/>
        </w:rPr>
        <w:t>ineludib</w:t>
      </w:r>
      <w:r>
        <w:rPr>
          <w:rFonts w:ascii="Arial" w:hAnsi="Arial" w:cs="Arial"/>
        </w:rPr>
        <w:t xml:space="preserve">le </w:t>
      </w:r>
      <w:r w:rsidR="000E79E2">
        <w:rPr>
          <w:rFonts w:ascii="Arial" w:hAnsi="Arial" w:cs="Arial"/>
        </w:rPr>
        <w:t>desarrollar</w:t>
      </w:r>
      <w:r w:rsidR="000E79E2" w:rsidRPr="00C75309">
        <w:rPr>
          <w:rFonts w:ascii="Arial" w:hAnsi="Arial" w:cs="Arial"/>
        </w:rPr>
        <w:t xml:space="preserve"> políticas, programas e iniciativas que promuevan la apropiación de las TIC</w:t>
      </w:r>
      <w:r w:rsidR="000E79E2">
        <w:rPr>
          <w:rFonts w:ascii="Arial" w:hAnsi="Arial" w:cs="Arial"/>
        </w:rPr>
        <w:t>S</w:t>
      </w:r>
      <w:r w:rsidR="000E79E2" w:rsidRPr="00C75309">
        <w:rPr>
          <w:rFonts w:ascii="Arial" w:hAnsi="Arial" w:cs="Arial"/>
        </w:rPr>
        <w:t xml:space="preserve"> por parte de las personas </w:t>
      </w:r>
      <w:r w:rsidR="00F84AFD">
        <w:rPr>
          <w:rFonts w:ascii="Arial" w:hAnsi="Arial" w:cs="Arial"/>
        </w:rPr>
        <w:t xml:space="preserve">adultas </w:t>
      </w:r>
      <w:r w:rsidR="000E79E2" w:rsidRPr="00C75309">
        <w:rPr>
          <w:rFonts w:ascii="Arial" w:hAnsi="Arial" w:cs="Arial"/>
        </w:rPr>
        <w:t>mayores</w:t>
      </w:r>
      <w:r w:rsidR="000E79E2">
        <w:rPr>
          <w:rFonts w:ascii="Arial" w:hAnsi="Arial" w:cs="Arial"/>
        </w:rPr>
        <w:t>, para</w:t>
      </w:r>
      <w:r w:rsidR="00F84AFD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acilitar</w:t>
      </w:r>
      <w:r w:rsidR="00C14BB5">
        <w:rPr>
          <w:rFonts w:ascii="Arial" w:hAnsi="Arial" w:cs="Arial"/>
        </w:rPr>
        <w:t xml:space="preserve"> su acceso a estas</w:t>
      </w:r>
      <w:r w:rsidR="00CF3E07" w:rsidRPr="00E22AE1">
        <w:rPr>
          <w:rFonts w:ascii="Arial" w:hAnsi="Arial" w:cs="Arial"/>
        </w:rPr>
        <w:t xml:space="preserve">, </w:t>
      </w:r>
      <w:r w:rsidR="00153253">
        <w:rPr>
          <w:rFonts w:ascii="Arial" w:hAnsi="Arial" w:cs="Arial"/>
        </w:rPr>
        <w:t xml:space="preserve">con la finalidad de </w:t>
      </w:r>
      <w:r w:rsidR="00700458">
        <w:rPr>
          <w:rFonts w:ascii="Arial" w:hAnsi="Arial" w:cs="Arial"/>
        </w:rPr>
        <w:t>eliminar</w:t>
      </w:r>
      <w:r w:rsidR="0079513F">
        <w:rPr>
          <w:rFonts w:ascii="Arial" w:hAnsi="Arial" w:cs="Arial"/>
        </w:rPr>
        <w:t xml:space="preserve"> las barreras y </w:t>
      </w:r>
      <w:r w:rsidR="00153253">
        <w:rPr>
          <w:rFonts w:ascii="Arial" w:hAnsi="Arial" w:cs="Arial"/>
        </w:rPr>
        <w:t>propiciar</w:t>
      </w:r>
      <w:r w:rsidR="00C944EF">
        <w:rPr>
          <w:rFonts w:ascii="Arial" w:hAnsi="Arial" w:cs="Arial"/>
        </w:rPr>
        <w:t xml:space="preserve"> </w:t>
      </w:r>
      <w:r w:rsidR="00CF3E07" w:rsidRPr="00E22AE1">
        <w:rPr>
          <w:rFonts w:ascii="Arial" w:hAnsi="Arial" w:cs="Arial"/>
        </w:rPr>
        <w:t xml:space="preserve">su uso universal, de modo que </w:t>
      </w:r>
      <w:r w:rsidR="00543398">
        <w:rPr>
          <w:rFonts w:ascii="Arial" w:hAnsi="Arial" w:cs="Arial"/>
        </w:rPr>
        <w:t>la edad no sea una limitante</w:t>
      </w:r>
      <w:r w:rsidR="00335D0A">
        <w:rPr>
          <w:rFonts w:ascii="Arial" w:hAnsi="Arial" w:cs="Arial"/>
        </w:rPr>
        <w:t>.</w:t>
      </w:r>
    </w:p>
    <w:p w:rsidR="00C75309" w:rsidRPr="00C75309" w:rsidRDefault="00C75309" w:rsidP="003849D9">
      <w:pPr>
        <w:pStyle w:val="elsevierstylepara"/>
        <w:spacing w:line="360" w:lineRule="auto"/>
        <w:ind w:firstLine="708"/>
        <w:jc w:val="both"/>
        <w:rPr>
          <w:rFonts w:ascii="Arial" w:hAnsi="Arial" w:cs="Arial"/>
        </w:rPr>
      </w:pPr>
      <w:r w:rsidRPr="00C75309">
        <w:rPr>
          <w:rFonts w:ascii="Arial" w:hAnsi="Arial" w:cs="Arial"/>
        </w:rPr>
        <w:t xml:space="preserve">El doble desafío para las políticas de inclusión digital </w:t>
      </w:r>
      <w:r w:rsidR="005C3C3A">
        <w:rPr>
          <w:rFonts w:ascii="Arial" w:hAnsi="Arial" w:cs="Arial"/>
        </w:rPr>
        <w:t>sería por un lado, promover su uso</w:t>
      </w:r>
      <w:r w:rsidR="008956DA">
        <w:rPr>
          <w:rFonts w:ascii="Arial" w:hAnsi="Arial" w:cs="Arial"/>
        </w:rPr>
        <w:t>,</w:t>
      </w:r>
      <w:r w:rsidR="005C3C3A">
        <w:rPr>
          <w:rFonts w:ascii="Arial" w:hAnsi="Arial" w:cs="Arial"/>
        </w:rPr>
        <w:t xml:space="preserve"> </w:t>
      </w:r>
      <w:r w:rsidR="008956DA">
        <w:rPr>
          <w:rFonts w:ascii="Arial" w:hAnsi="Arial" w:cs="Arial"/>
        </w:rPr>
        <w:t>teniendo</w:t>
      </w:r>
      <w:r w:rsidR="008956DA" w:rsidRPr="00C75309">
        <w:rPr>
          <w:rFonts w:ascii="Arial" w:hAnsi="Arial" w:cs="Arial"/>
        </w:rPr>
        <w:t xml:space="preserve"> en cuen</w:t>
      </w:r>
      <w:r w:rsidR="008956DA">
        <w:rPr>
          <w:rFonts w:ascii="Arial" w:hAnsi="Arial" w:cs="Arial"/>
        </w:rPr>
        <w:t>ta las características generacionales</w:t>
      </w:r>
      <w:r w:rsidR="008956DA" w:rsidRPr="00C75309">
        <w:rPr>
          <w:rFonts w:ascii="Arial" w:hAnsi="Arial" w:cs="Arial"/>
        </w:rPr>
        <w:t xml:space="preserve"> </w:t>
      </w:r>
      <w:r w:rsidR="00335D0A">
        <w:rPr>
          <w:rFonts w:ascii="Arial" w:hAnsi="Arial" w:cs="Arial"/>
        </w:rPr>
        <w:t xml:space="preserve">pero </w:t>
      </w:r>
      <w:r w:rsidR="008956DA">
        <w:rPr>
          <w:rFonts w:ascii="Arial" w:hAnsi="Arial" w:cs="Arial"/>
        </w:rPr>
        <w:t xml:space="preserve">además, </w:t>
      </w:r>
      <w:r w:rsidR="00C657C3">
        <w:rPr>
          <w:rFonts w:ascii="Arial" w:hAnsi="Arial" w:cs="Arial"/>
        </w:rPr>
        <w:t xml:space="preserve">el dar a conocer </w:t>
      </w:r>
      <w:r w:rsidR="008956DA">
        <w:rPr>
          <w:rFonts w:ascii="Arial" w:hAnsi="Arial" w:cs="Arial"/>
        </w:rPr>
        <w:t xml:space="preserve">los procedimientos para garantizar la </w:t>
      </w:r>
      <w:r w:rsidR="00335D0A" w:rsidRPr="00B951CC">
        <w:rPr>
          <w:rFonts w:ascii="Arial" w:hAnsi="Arial" w:cs="Arial"/>
        </w:rPr>
        <w:t>protección de</w:t>
      </w:r>
      <w:r w:rsidR="00335D0A">
        <w:rPr>
          <w:rFonts w:ascii="Arial" w:hAnsi="Arial" w:cs="Arial"/>
        </w:rPr>
        <w:t xml:space="preserve"> datos personales de las personas adultas mayores</w:t>
      </w:r>
      <w:r w:rsidR="008956DA">
        <w:rPr>
          <w:rFonts w:ascii="Arial" w:hAnsi="Arial" w:cs="Arial"/>
        </w:rPr>
        <w:t>.</w:t>
      </w:r>
    </w:p>
    <w:p w:rsidR="0070671A" w:rsidRPr="00E22AE1" w:rsidRDefault="0070671A" w:rsidP="00E15B76">
      <w:pPr>
        <w:pStyle w:val="elsevierstylepara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duda, el diseño y ejecución de políticas públicas orientadas a que las personas adultas mayores hagan uso de las nuevas tecnologías, restaurarán y preservarán su independencia, permitiéndoles realizar libremente actividades valiosas y necesarias en la vida cotidiana para que puedan participar </w:t>
      </w:r>
      <w:r w:rsidR="003849D9">
        <w:rPr>
          <w:rFonts w:ascii="Arial" w:hAnsi="Arial" w:cs="Arial"/>
        </w:rPr>
        <w:t>completamente en la sociedad, puesto que</w:t>
      </w:r>
      <w:r w:rsidR="0060067B">
        <w:rPr>
          <w:rFonts w:ascii="Arial" w:hAnsi="Arial" w:cs="Arial"/>
        </w:rPr>
        <w:t>,</w:t>
      </w:r>
      <w:r w:rsidR="003849D9">
        <w:rPr>
          <w:rFonts w:ascii="Arial" w:hAnsi="Arial" w:cs="Arial"/>
        </w:rPr>
        <w:t xml:space="preserve"> e</w:t>
      </w:r>
      <w:r w:rsidR="003849D9" w:rsidRPr="00C75309">
        <w:rPr>
          <w:rFonts w:ascii="Arial" w:hAnsi="Arial" w:cs="Arial"/>
        </w:rPr>
        <w:t xml:space="preserve">mpoderados, los mayores adoptan un rol de agentes de cambio social que </w:t>
      </w:r>
      <w:r w:rsidR="0060067B">
        <w:rPr>
          <w:rFonts w:ascii="Arial" w:hAnsi="Arial" w:cs="Arial"/>
        </w:rPr>
        <w:t>se traduce en</w:t>
      </w:r>
      <w:r w:rsidR="003849D9">
        <w:rPr>
          <w:rFonts w:ascii="Arial" w:hAnsi="Arial" w:cs="Arial"/>
        </w:rPr>
        <w:t xml:space="preserve"> una </w:t>
      </w:r>
      <w:r w:rsidR="003849D9" w:rsidRPr="00C75309">
        <w:rPr>
          <w:rFonts w:ascii="Arial" w:hAnsi="Arial" w:cs="Arial"/>
        </w:rPr>
        <w:t xml:space="preserve">satisfacción vital. </w:t>
      </w:r>
    </w:p>
    <w:p w:rsidR="00016A37" w:rsidRPr="00C6124B" w:rsidRDefault="00016A37" w:rsidP="00016A37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ello, la presente </w:t>
      </w:r>
      <w:r w:rsidRPr="00C6124B">
        <w:rPr>
          <w:rFonts w:ascii="Arial" w:hAnsi="Arial" w:cs="Arial"/>
        </w:rPr>
        <w:t>iniciativa</w:t>
      </w:r>
      <w:r>
        <w:rPr>
          <w:rFonts w:ascii="Arial" w:hAnsi="Arial" w:cs="Arial"/>
        </w:rPr>
        <w:t xml:space="preserve"> plantea </w:t>
      </w:r>
      <w:r w:rsidR="00CA383A">
        <w:rPr>
          <w:rFonts w:ascii="Arial" w:hAnsi="Arial" w:cs="Arial"/>
        </w:rPr>
        <w:t xml:space="preserve">adicionar una fracción XIII al artículo 5 de la </w:t>
      </w:r>
      <w:r w:rsidR="00CA383A" w:rsidRPr="00CA383A">
        <w:rPr>
          <w:rFonts w:ascii="Arial" w:hAnsi="Arial" w:cs="Arial"/>
        </w:rPr>
        <w:t>Ley para la Protección de los Derechos de los Adultos Mayores del Estado de Yucatán</w:t>
      </w:r>
      <w:r w:rsidR="00D07AC0">
        <w:rPr>
          <w:rFonts w:ascii="Arial" w:hAnsi="Arial" w:cs="Arial"/>
        </w:rPr>
        <w:t>,</w:t>
      </w:r>
      <w:r w:rsidR="00CA383A">
        <w:rPr>
          <w:rFonts w:ascii="Arial" w:hAnsi="Arial" w:cs="Arial"/>
        </w:rPr>
        <w:t xml:space="preserve"> con el objeto de </w:t>
      </w:r>
      <w:r w:rsidR="00F847A6">
        <w:rPr>
          <w:rFonts w:ascii="Arial" w:hAnsi="Arial" w:cs="Arial"/>
        </w:rPr>
        <w:t>reconocer como derecho de las personas adultas mayores, el acceso, uso y disfrute de nuevas tecnolog</w:t>
      </w:r>
      <w:r w:rsidR="00B066B5">
        <w:rPr>
          <w:rFonts w:ascii="Arial" w:hAnsi="Arial" w:cs="Arial"/>
        </w:rPr>
        <w:t xml:space="preserve">ías. Además, establecer como atribución del </w:t>
      </w:r>
      <w:r w:rsidR="00D836E5" w:rsidRPr="00B066B5">
        <w:rPr>
          <w:rFonts w:ascii="Arial" w:hAnsi="Arial" w:cs="Arial"/>
        </w:rPr>
        <w:t>Consejo Estatal para la Protección y Atención Integral de los Derechos de los Adultos Mayores</w:t>
      </w:r>
      <w:r w:rsidR="00572271">
        <w:rPr>
          <w:rFonts w:ascii="Arial" w:hAnsi="Arial" w:cs="Arial"/>
        </w:rPr>
        <w:t>,</w:t>
      </w:r>
      <w:r w:rsidR="00B066B5" w:rsidRPr="00B066B5">
        <w:rPr>
          <w:rFonts w:ascii="Arial" w:hAnsi="Arial" w:cs="Arial"/>
          <w:color w:val="000000"/>
        </w:rPr>
        <w:t xml:space="preserve"> </w:t>
      </w:r>
      <w:r w:rsidR="00572271">
        <w:rPr>
          <w:rFonts w:ascii="Arial" w:hAnsi="Arial" w:cs="Arial"/>
          <w:color w:val="000000"/>
        </w:rPr>
        <w:t>p</w:t>
      </w:r>
      <w:r w:rsidR="00B066B5" w:rsidRPr="00ED2E88">
        <w:rPr>
          <w:rFonts w:ascii="Arial" w:hAnsi="Arial" w:cs="Arial"/>
          <w:color w:val="000000"/>
        </w:rPr>
        <w:t>roponer la implementación de políticas públicas orientadas a que los adultos mayores hagan uso de nuevas tecnologías</w:t>
      </w:r>
      <w:r w:rsidR="00A32B78">
        <w:rPr>
          <w:rFonts w:ascii="Arial" w:hAnsi="Arial" w:cs="Arial"/>
          <w:color w:val="000000"/>
        </w:rPr>
        <w:t xml:space="preserve"> y de igual forma</w:t>
      </w:r>
      <w:r w:rsidR="00D836E5">
        <w:t xml:space="preserve"> </w:t>
      </w:r>
      <w:r w:rsidR="00CA383A">
        <w:rPr>
          <w:rFonts w:ascii="Arial" w:hAnsi="Arial" w:cs="Arial"/>
        </w:rPr>
        <w:t xml:space="preserve">adicionar una fracción XIII al artículo 14 de la </w:t>
      </w:r>
      <w:r w:rsidR="00CA383A" w:rsidRPr="00CA383A">
        <w:rPr>
          <w:rFonts w:ascii="Arial" w:hAnsi="Arial" w:cs="Arial"/>
        </w:rPr>
        <w:t>Ley para Prevenir y Eliminar la Discriminación en el Estado de Yucatán</w:t>
      </w:r>
      <w:r w:rsidR="00CA383A">
        <w:rPr>
          <w:rFonts w:ascii="Arial" w:hAnsi="Arial" w:cs="Arial"/>
        </w:rPr>
        <w:t>,</w:t>
      </w:r>
      <w:r w:rsidR="00F847A6">
        <w:rPr>
          <w:rFonts w:ascii="Arial" w:hAnsi="Arial" w:cs="Arial"/>
        </w:rPr>
        <w:t xml:space="preserve"> </w:t>
      </w:r>
      <w:r w:rsidR="00CA383A">
        <w:rPr>
          <w:rFonts w:ascii="Arial" w:hAnsi="Arial" w:cs="Arial"/>
        </w:rPr>
        <w:t xml:space="preserve">para </w:t>
      </w:r>
      <w:r w:rsidR="00727E0E">
        <w:rPr>
          <w:rFonts w:ascii="Arial" w:hAnsi="Arial" w:cs="Arial"/>
        </w:rPr>
        <w:t>instaurar</w:t>
      </w:r>
      <w:r w:rsidR="00F847A6">
        <w:rPr>
          <w:rFonts w:ascii="Arial" w:hAnsi="Arial" w:cs="Arial"/>
        </w:rPr>
        <w:t xml:space="preserve"> que las </w:t>
      </w:r>
      <w:r w:rsidR="00F847A6">
        <w:rPr>
          <w:rFonts w:ascii="Arial" w:hAnsi="Arial" w:cs="Arial"/>
        </w:rPr>
        <w:lastRenderedPageBreak/>
        <w:t>entidades y dependencias estatales y municipales tendrán la obligación de diseñar y ejecutar</w:t>
      </w:r>
      <w:r w:rsidR="00F847A6" w:rsidRPr="00F847A6">
        <w:rPr>
          <w:rFonts w:ascii="Arial" w:hAnsi="Arial" w:cs="Arial"/>
          <w:color w:val="000000"/>
        </w:rPr>
        <w:t xml:space="preserve"> </w:t>
      </w:r>
      <w:r w:rsidR="00F847A6">
        <w:rPr>
          <w:rFonts w:ascii="Arial" w:hAnsi="Arial" w:cs="Arial"/>
          <w:color w:val="000000"/>
        </w:rPr>
        <w:t>p</w:t>
      </w:r>
      <w:r w:rsidR="00F847A6" w:rsidRPr="00ED2E88">
        <w:rPr>
          <w:rFonts w:ascii="Arial" w:hAnsi="Arial" w:cs="Arial"/>
          <w:color w:val="000000"/>
        </w:rPr>
        <w:t>olíticas públicas orientadas a que los adultos mayores hagan uso de nuevas tecnologías</w:t>
      </w:r>
      <w:r w:rsidR="00CA383A">
        <w:rPr>
          <w:rFonts w:ascii="Arial" w:hAnsi="Arial" w:cs="Arial"/>
          <w:color w:val="000000"/>
        </w:rPr>
        <w:t>.</w:t>
      </w:r>
    </w:p>
    <w:p w:rsidR="00016A37" w:rsidRPr="009F1944" w:rsidRDefault="00016A37" w:rsidP="00016A37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C6124B">
        <w:rPr>
          <w:rFonts w:ascii="Arial" w:hAnsi="Arial" w:cs="Arial"/>
          <w:sz w:val="24"/>
          <w:szCs w:val="24"/>
        </w:rPr>
        <w:t>Por lo anteriormente expuesto, se propone la siguiente iniciativa con proyecto</w:t>
      </w:r>
      <w:r>
        <w:rPr>
          <w:rFonts w:ascii="Arial" w:hAnsi="Arial" w:cs="Arial"/>
          <w:sz w:val="24"/>
          <w:szCs w:val="24"/>
        </w:rPr>
        <w:t xml:space="preserve"> de Decreto:</w:t>
      </w:r>
    </w:p>
    <w:p w:rsidR="00016A37" w:rsidRDefault="00016A37" w:rsidP="00766FE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DECRETO</w:t>
      </w:r>
      <w:r w:rsidR="00766FED">
        <w:rPr>
          <w:rFonts w:ascii="Arial" w:hAnsi="Arial" w:cs="Arial"/>
          <w:b/>
          <w:sz w:val="24"/>
          <w:szCs w:val="24"/>
        </w:rPr>
        <w:t>:</w:t>
      </w:r>
    </w:p>
    <w:p w:rsidR="00766FED" w:rsidRPr="00C6124B" w:rsidRDefault="00766FED" w:rsidP="00766FE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6A37" w:rsidRDefault="00016A37" w:rsidP="00766FE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 xml:space="preserve">Por el que se modifica </w:t>
      </w:r>
      <w:r w:rsidR="00512260" w:rsidRPr="00512260">
        <w:rPr>
          <w:rFonts w:ascii="Arial" w:hAnsi="Arial" w:cs="Arial"/>
          <w:b/>
          <w:sz w:val="24"/>
          <w:szCs w:val="24"/>
        </w:rPr>
        <w:t>la Ley para la Protección de los Derechos de los Adultos Mayores del Estado de Yucatán y la Ley para Prevenir y Eliminar la Discriminación en el Estado de Yucatán</w:t>
      </w:r>
      <w:r w:rsidR="00512260">
        <w:rPr>
          <w:rFonts w:ascii="Arial" w:hAnsi="Arial" w:cs="Arial"/>
          <w:b/>
          <w:sz w:val="24"/>
          <w:szCs w:val="24"/>
        </w:rPr>
        <w:t>.</w:t>
      </w:r>
    </w:p>
    <w:p w:rsidR="00512260" w:rsidRPr="00C6124B" w:rsidRDefault="00512260" w:rsidP="00016A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A37" w:rsidRPr="00D4367D" w:rsidRDefault="00016A37" w:rsidP="00D4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6124B">
        <w:rPr>
          <w:rFonts w:ascii="Arial" w:eastAsia="Calibri" w:hAnsi="Arial" w:cs="Arial"/>
          <w:b/>
          <w:sz w:val="24"/>
          <w:szCs w:val="24"/>
        </w:rPr>
        <w:t>ARTÍCULO</w:t>
      </w:r>
      <w:r>
        <w:rPr>
          <w:rFonts w:ascii="Arial" w:eastAsia="Calibri" w:hAnsi="Arial" w:cs="Arial"/>
          <w:b/>
          <w:sz w:val="24"/>
          <w:szCs w:val="24"/>
        </w:rPr>
        <w:t xml:space="preserve"> PRIMERO</w:t>
      </w:r>
      <w:r w:rsidRPr="00C6124B">
        <w:rPr>
          <w:rFonts w:ascii="Arial" w:eastAsia="Calibri" w:hAnsi="Arial" w:cs="Arial"/>
          <w:b/>
          <w:sz w:val="24"/>
          <w:szCs w:val="24"/>
        </w:rPr>
        <w:t xml:space="preserve">.- </w:t>
      </w:r>
      <w:r w:rsidRPr="00C6124B">
        <w:rPr>
          <w:rFonts w:ascii="Arial" w:eastAsia="Calibri" w:hAnsi="Arial" w:cs="Arial"/>
          <w:sz w:val="24"/>
          <w:szCs w:val="24"/>
        </w:rPr>
        <w:t>Se</w:t>
      </w:r>
      <w:r w:rsidR="00D4367D">
        <w:rPr>
          <w:rFonts w:ascii="Arial" w:eastAsia="Calibri" w:hAnsi="Arial" w:cs="Arial"/>
          <w:sz w:val="24"/>
          <w:szCs w:val="24"/>
        </w:rPr>
        <w:t xml:space="preserve"> adiciona la fracción XIII al artículo 5 </w:t>
      </w:r>
      <w:r w:rsidR="006A1530">
        <w:rPr>
          <w:rFonts w:ascii="Arial" w:eastAsia="Calibri" w:hAnsi="Arial" w:cs="Arial"/>
          <w:sz w:val="24"/>
          <w:szCs w:val="24"/>
        </w:rPr>
        <w:t xml:space="preserve">y se adiciona </w:t>
      </w:r>
      <w:r w:rsidR="000B4638">
        <w:rPr>
          <w:rFonts w:ascii="Arial" w:eastAsia="Calibri" w:hAnsi="Arial" w:cs="Arial"/>
          <w:sz w:val="24"/>
          <w:szCs w:val="24"/>
        </w:rPr>
        <w:t xml:space="preserve">al artículo 17 </w:t>
      </w:r>
      <w:r w:rsidR="006A1530">
        <w:rPr>
          <w:rFonts w:ascii="Arial" w:eastAsia="Calibri" w:hAnsi="Arial" w:cs="Arial"/>
          <w:sz w:val="24"/>
          <w:szCs w:val="24"/>
        </w:rPr>
        <w:t xml:space="preserve">la fracción XIII, recorriéndose la </w:t>
      </w:r>
      <w:r w:rsidR="000B4638">
        <w:rPr>
          <w:rFonts w:ascii="Arial" w:eastAsia="Calibri" w:hAnsi="Arial" w:cs="Arial"/>
          <w:sz w:val="24"/>
          <w:szCs w:val="24"/>
        </w:rPr>
        <w:t xml:space="preserve">actual para quedar como fracción XIV </w:t>
      </w:r>
      <w:r w:rsidR="00D4367D">
        <w:rPr>
          <w:rFonts w:ascii="Arial" w:eastAsia="Calibri" w:hAnsi="Arial" w:cs="Arial"/>
          <w:sz w:val="24"/>
          <w:szCs w:val="24"/>
        </w:rPr>
        <w:t xml:space="preserve">de la </w:t>
      </w:r>
      <w:r w:rsidR="00D4367D" w:rsidRPr="00D4367D">
        <w:rPr>
          <w:rFonts w:ascii="Arial" w:hAnsi="Arial" w:cs="Arial"/>
          <w:color w:val="000000"/>
          <w:sz w:val="24"/>
          <w:szCs w:val="24"/>
        </w:rPr>
        <w:t>Ley para la Protección de los Derechos de los Adultos Mayores del Estado de Yucatán</w:t>
      </w:r>
      <w:r w:rsidR="00D0707A">
        <w:rPr>
          <w:rFonts w:ascii="Arial" w:hAnsi="Arial" w:cs="Arial"/>
          <w:color w:val="000000"/>
          <w:sz w:val="24"/>
          <w:szCs w:val="24"/>
        </w:rPr>
        <w:t>,</w:t>
      </w:r>
      <w:r w:rsidR="00D436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6124B">
        <w:rPr>
          <w:rFonts w:ascii="Arial" w:eastAsia="Calibri" w:hAnsi="Arial" w:cs="Arial"/>
          <w:sz w:val="24"/>
          <w:szCs w:val="24"/>
        </w:rPr>
        <w:t>para quedar como sigue: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51004">
        <w:rPr>
          <w:rFonts w:ascii="Arial" w:hAnsi="Arial" w:cs="Arial"/>
          <w:b/>
          <w:color w:val="000000"/>
          <w:sz w:val="24"/>
          <w:szCs w:val="24"/>
        </w:rPr>
        <w:t>Artículo 5.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</w:t>
      </w:r>
      <w:r w:rsidR="000B4638">
        <w:rPr>
          <w:rFonts w:ascii="Arial" w:hAnsi="Arial" w:cs="Arial"/>
          <w:b/>
          <w:color w:val="000000"/>
          <w:sz w:val="24"/>
          <w:szCs w:val="24"/>
        </w:rPr>
        <w:t>…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D836E5" w:rsidRDefault="00451004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36E5">
        <w:rPr>
          <w:rFonts w:ascii="Arial" w:hAnsi="Arial" w:cs="Arial"/>
          <w:color w:val="000000"/>
          <w:sz w:val="24"/>
          <w:szCs w:val="24"/>
        </w:rPr>
        <w:t>…</w:t>
      </w:r>
    </w:p>
    <w:p w:rsidR="00451004" w:rsidRPr="00ED2E88" w:rsidRDefault="00451004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D836E5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36E5">
        <w:rPr>
          <w:rFonts w:ascii="Arial" w:hAnsi="Arial" w:cs="Arial"/>
          <w:color w:val="000000"/>
          <w:sz w:val="24"/>
          <w:szCs w:val="24"/>
        </w:rPr>
        <w:t>I.</w:t>
      </w:r>
      <w:r w:rsidR="00D836E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36E5">
        <w:rPr>
          <w:rFonts w:ascii="Arial" w:hAnsi="Arial" w:cs="Arial"/>
          <w:color w:val="000000"/>
          <w:sz w:val="24"/>
          <w:szCs w:val="24"/>
        </w:rPr>
        <w:t>a XII. …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D836E5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36E5">
        <w:rPr>
          <w:rFonts w:ascii="Arial" w:hAnsi="Arial" w:cs="Arial"/>
          <w:color w:val="000000"/>
          <w:sz w:val="24"/>
          <w:szCs w:val="24"/>
        </w:rPr>
        <w:t>XIII. El acceso, uso y disfrute de nuevas tecnologías.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836E5">
        <w:rPr>
          <w:rFonts w:ascii="Arial" w:hAnsi="Arial" w:cs="Arial"/>
          <w:b/>
          <w:color w:val="000000"/>
          <w:sz w:val="24"/>
          <w:szCs w:val="24"/>
        </w:rPr>
        <w:t>Artículo 17.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</w:t>
      </w:r>
      <w:r w:rsidR="000B4638">
        <w:rPr>
          <w:rFonts w:ascii="Arial" w:hAnsi="Arial" w:cs="Arial"/>
          <w:b/>
          <w:color w:val="000000"/>
          <w:sz w:val="24"/>
          <w:szCs w:val="24"/>
        </w:rPr>
        <w:t>…</w:t>
      </w:r>
    </w:p>
    <w:p w:rsidR="00D836E5" w:rsidRDefault="00D836E5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75309" w:rsidRDefault="00D836E5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…</w:t>
      </w:r>
    </w:p>
    <w:p w:rsidR="00D836E5" w:rsidRPr="00ED2E88" w:rsidRDefault="00D836E5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8E38E0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color w:val="000000"/>
          <w:sz w:val="24"/>
          <w:szCs w:val="24"/>
        </w:rPr>
        <w:t>I. a XII. …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color w:val="000000"/>
          <w:sz w:val="24"/>
          <w:szCs w:val="24"/>
        </w:rPr>
        <w:t>XIII.</w:t>
      </w:r>
      <w:r w:rsidRPr="00ED2E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Proponer la implementación de políticas públicas orientadas a que los adultos mayores </w:t>
      </w:r>
      <w:r w:rsidR="006A1530">
        <w:rPr>
          <w:rFonts w:ascii="Arial" w:hAnsi="Arial" w:cs="Arial"/>
          <w:color w:val="000000"/>
          <w:sz w:val="24"/>
          <w:szCs w:val="24"/>
        </w:rPr>
        <w:t>hagan uso de nuevas tecnologías.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5309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2E88">
        <w:rPr>
          <w:rFonts w:ascii="Arial" w:hAnsi="Arial" w:cs="Arial"/>
          <w:color w:val="000000"/>
          <w:sz w:val="24"/>
          <w:szCs w:val="24"/>
        </w:rPr>
        <w:t>XIV.- Las demás que le confieran esta ley, su reglamento interno y otras disposiciones legales y normativas aplicables</w:t>
      </w:r>
      <w:r w:rsidR="00D4367D">
        <w:rPr>
          <w:rFonts w:ascii="Arial" w:hAnsi="Arial" w:cs="Arial"/>
          <w:color w:val="000000"/>
          <w:sz w:val="24"/>
          <w:szCs w:val="24"/>
        </w:rPr>
        <w:t>.</w:t>
      </w:r>
    </w:p>
    <w:p w:rsidR="0070671A" w:rsidRPr="00ED2E88" w:rsidRDefault="0070671A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367D" w:rsidRPr="009E1BE0" w:rsidRDefault="00D4367D" w:rsidP="00D43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eastAsia="Calibri" w:hAnsi="Arial" w:cs="Arial"/>
          <w:b/>
          <w:sz w:val="24"/>
          <w:szCs w:val="24"/>
        </w:rPr>
        <w:lastRenderedPageBreak/>
        <w:t>ARTÍCULO</w:t>
      </w:r>
      <w:r>
        <w:rPr>
          <w:rFonts w:ascii="Arial" w:eastAsia="Calibri" w:hAnsi="Arial" w:cs="Arial"/>
          <w:b/>
          <w:sz w:val="24"/>
          <w:szCs w:val="24"/>
        </w:rPr>
        <w:t xml:space="preserve"> SEGUNDO</w:t>
      </w:r>
      <w:r w:rsidRPr="00C6124B">
        <w:rPr>
          <w:rFonts w:ascii="Arial" w:eastAsia="Calibri" w:hAnsi="Arial" w:cs="Arial"/>
          <w:b/>
          <w:sz w:val="24"/>
          <w:szCs w:val="24"/>
        </w:rPr>
        <w:t xml:space="preserve">.- </w:t>
      </w:r>
      <w:r w:rsidRPr="00C6124B">
        <w:rPr>
          <w:rFonts w:ascii="Arial" w:eastAsia="Calibri" w:hAnsi="Arial" w:cs="Arial"/>
          <w:sz w:val="24"/>
          <w:szCs w:val="24"/>
        </w:rPr>
        <w:t>Se</w:t>
      </w:r>
      <w:r>
        <w:rPr>
          <w:rFonts w:ascii="Arial" w:eastAsia="Calibri" w:hAnsi="Arial" w:cs="Arial"/>
          <w:sz w:val="24"/>
          <w:szCs w:val="24"/>
        </w:rPr>
        <w:t xml:space="preserve"> adiciona la fracción XIII </w:t>
      </w:r>
      <w:r w:rsidR="00E8257F">
        <w:rPr>
          <w:rFonts w:ascii="Arial" w:eastAsia="Calibri" w:hAnsi="Arial" w:cs="Arial"/>
          <w:sz w:val="24"/>
          <w:szCs w:val="24"/>
        </w:rPr>
        <w:t>y se modifica las fracciones XI y XII todas del</w:t>
      </w:r>
      <w:r>
        <w:rPr>
          <w:rFonts w:ascii="Arial" w:eastAsia="Calibri" w:hAnsi="Arial" w:cs="Arial"/>
          <w:sz w:val="24"/>
          <w:szCs w:val="24"/>
        </w:rPr>
        <w:t xml:space="preserve"> artículo 14 de la </w:t>
      </w:r>
      <w:r w:rsidR="009E1BE0" w:rsidRPr="009E1BE0">
        <w:rPr>
          <w:rFonts w:ascii="Arial" w:hAnsi="Arial" w:cs="Arial"/>
          <w:sz w:val="24"/>
          <w:szCs w:val="24"/>
        </w:rPr>
        <w:t>Ley para Prevenir y Eliminar la Discriminación en el Estado de Yucatán</w:t>
      </w:r>
      <w:r w:rsidR="009E1BE0" w:rsidRPr="00E8257F">
        <w:rPr>
          <w:rFonts w:ascii="Arial" w:hAnsi="Arial" w:cs="Arial"/>
          <w:bCs/>
          <w:sz w:val="24"/>
          <w:szCs w:val="24"/>
        </w:rPr>
        <w:t>,</w:t>
      </w:r>
      <w:r w:rsidR="009E1BE0">
        <w:rPr>
          <w:rFonts w:ascii="Arial" w:hAnsi="Arial" w:cs="Arial"/>
          <w:b/>
          <w:sz w:val="24"/>
          <w:szCs w:val="24"/>
        </w:rPr>
        <w:t xml:space="preserve"> </w:t>
      </w:r>
      <w:r w:rsidRPr="00C6124B">
        <w:rPr>
          <w:rFonts w:ascii="Arial" w:eastAsia="Calibri" w:hAnsi="Arial" w:cs="Arial"/>
          <w:sz w:val="24"/>
          <w:szCs w:val="24"/>
        </w:rPr>
        <w:t>para quedar como sigue: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766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5309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2E88">
        <w:rPr>
          <w:rFonts w:ascii="Arial" w:hAnsi="Arial" w:cs="Arial"/>
          <w:b/>
          <w:sz w:val="24"/>
          <w:szCs w:val="24"/>
        </w:rPr>
        <w:t>Artículo 14.-</w:t>
      </w:r>
      <w:r w:rsidRPr="00ED2E88">
        <w:rPr>
          <w:rFonts w:ascii="Arial" w:hAnsi="Arial" w:cs="Arial"/>
          <w:sz w:val="24"/>
          <w:szCs w:val="24"/>
        </w:rPr>
        <w:t xml:space="preserve"> </w:t>
      </w:r>
      <w:r w:rsidR="008E38E0">
        <w:rPr>
          <w:rFonts w:ascii="Arial" w:hAnsi="Arial" w:cs="Arial"/>
          <w:color w:val="000000"/>
          <w:sz w:val="24"/>
          <w:szCs w:val="24"/>
        </w:rPr>
        <w:t>…</w:t>
      </w:r>
    </w:p>
    <w:p w:rsidR="008E38E0" w:rsidRPr="00ED2E88" w:rsidRDefault="008E38E0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b/>
          <w:color w:val="000000"/>
          <w:sz w:val="24"/>
          <w:szCs w:val="24"/>
        </w:rPr>
        <w:t>I.-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a la </w:t>
      </w:r>
      <w:r w:rsidRPr="008E38E0">
        <w:rPr>
          <w:rFonts w:ascii="Arial" w:hAnsi="Arial" w:cs="Arial"/>
          <w:b/>
          <w:color w:val="000000"/>
          <w:sz w:val="24"/>
          <w:szCs w:val="24"/>
        </w:rPr>
        <w:t>X.-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38E0">
        <w:rPr>
          <w:rFonts w:ascii="Arial" w:hAnsi="Arial" w:cs="Arial"/>
          <w:color w:val="000000"/>
          <w:sz w:val="24"/>
          <w:szCs w:val="24"/>
        </w:rPr>
        <w:t>…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b/>
          <w:color w:val="000000"/>
          <w:sz w:val="24"/>
          <w:szCs w:val="24"/>
        </w:rPr>
        <w:t>XI.-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Crear políticas públicas y promover campañas que fomenten el empleo para las personas adultas mayores</w:t>
      </w:r>
      <w:r w:rsidRPr="00E8257F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b/>
          <w:color w:val="000000"/>
          <w:sz w:val="24"/>
          <w:szCs w:val="24"/>
        </w:rPr>
        <w:t>XII.-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Promover campañas en las que se sensibilice a la sociedad para no abusar, maltratar o dejar en el abandono a las personas adultas mayores</w:t>
      </w:r>
      <w:r w:rsidRPr="00E8257F">
        <w:rPr>
          <w:rFonts w:ascii="Arial" w:hAnsi="Arial" w:cs="Arial"/>
          <w:bCs/>
          <w:color w:val="000000"/>
          <w:sz w:val="24"/>
          <w:szCs w:val="24"/>
        </w:rPr>
        <w:t>, y</w:t>
      </w:r>
    </w:p>
    <w:p w:rsidR="00C75309" w:rsidRPr="00ED2E88" w:rsidRDefault="00C75309" w:rsidP="00C7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5309" w:rsidRPr="00087C3C" w:rsidRDefault="00C75309" w:rsidP="0008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38E0">
        <w:rPr>
          <w:rFonts w:ascii="Arial" w:hAnsi="Arial" w:cs="Arial"/>
          <w:b/>
          <w:color w:val="000000"/>
          <w:sz w:val="24"/>
          <w:szCs w:val="24"/>
        </w:rPr>
        <w:t>XIII.-</w:t>
      </w:r>
      <w:r w:rsidRPr="00ED2E88">
        <w:rPr>
          <w:rFonts w:ascii="Arial" w:hAnsi="Arial" w:cs="Arial"/>
          <w:color w:val="000000"/>
          <w:sz w:val="24"/>
          <w:szCs w:val="24"/>
        </w:rPr>
        <w:t xml:space="preserve"> Políticas públicas orientadas a que los adultos mayores hagan uso de nuevas tecnologías.</w:t>
      </w:r>
    </w:p>
    <w:p w:rsidR="00070A5B" w:rsidRPr="009F1944" w:rsidRDefault="00070A5B" w:rsidP="005000D7">
      <w:pPr>
        <w:pStyle w:val="centrar"/>
        <w:shd w:val="clear" w:color="auto" w:fill="FFFFFF"/>
        <w:spacing w:line="276" w:lineRule="auto"/>
        <w:ind w:left="150"/>
        <w:jc w:val="center"/>
        <w:rPr>
          <w:rFonts w:ascii="Arial" w:hAnsi="Arial" w:cs="Arial"/>
          <w:b/>
          <w:bCs/>
        </w:rPr>
      </w:pPr>
      <w:r w:rsidRPr="009F1944">
        <w:rPr>
          <w:rFonts w:ascii="Arial" w:hAnsi="Arial" w:cs="Arial"/>
          <w:b/>
          <w:bCs/>
        </w:rPr>
        <w:t>T</w:t>
      </w:r>
      <w:r w:rsidR="00087C3C">
        <w:rPr>
          <w:rFonts w:ascii="Arial" w:hAnsi="Arial" w:cs="Arial"/>
          <w:b/>
          <w:bCs/>
        </w:rPr>
        <w:t>ransitorio</w:t>
      </w:r>
    </w:p>
    <w:p w:rsid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Artículo único</w:t>
      </w:r>
      <w:r w:rsidR="00070A5B" w:rsidRPr="009F1944">
        <w:rPr>
          <w:rFonts w:ascii="Arial" w:hAnsi="Arial" w:cs="Arial"/>
          <w:b/>
          <w:bCs/>
        </w:rPr>
        <w:t>.</w:t>
      </w:r>
      <w:r w:rsidR="00E825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Entrada en vigor</w:t>
      </w:r>
    </w:p>
    <w:p w:rsidR="00070A5B" w:rsidRDefault="00070A5B" w:rsidP="00E8257F">
      <w:pPr>
        <w:pStyle w:val="NormalWeb"/>
        <w:shd w:val="clear" w:color="auto" w:fill="FFFFFF"/>
        <w:spacing w:line="276" w:lineRule="auto"/>
        <w:ind w:left="150"/>
        <w:jc w:val="both"/>
        <w:rPr>
          <w:rFonts w:ascii="Arial" w:hAnsi="Arial" w:cs="Arial"/>
        </w:rPr>
      </w:pPr>
      <w:r w:rsidRPr="009F1944">
        <w:rPr>
          <w:rFonts w:ascii="Arial" w:hAnsi="Arial" w:cs="Arial"/>
        </w:rPr>
        <w:t xml:space="preserve">El presente decreto entrará en </w:t>
      </w:r>
      <w:r w:rsidR="00AE6AF9">
        <w:rPr>
          <w:rFonts w:ascii="Arial" w:hAnsi="Arial" w:cs="Arial"/>
        </w:rPr>
        <w:t>vigor e</w:t>
      </w:r>
      <w:r w:rsidR="009F1944">
        <w:rPr>
          <w:rFonts w:ascii="Arial" w:hAnsi="Arial" w:cs="Arial"/>
        </w:rPr>
        <w:t xml:space="preserve">l día siguiente al de su </w:t>
      </w:r>
      <w:r w:rsidRPr="009F1944">
        <w:rPr>
          <w:rFonts w:ascii="Arial" w:hAnsi="Arial" w:cs="Arial"/>
        </w:rPr>
        <w:t>publicación en el Diario Oficial del Gobierno del Estado</w:t>
      </w:r>
      <w:r w:rsidR="00E8257F">
        <w:rPr>
          <w:rFonts w:ascii="Arial" w:hAnsi="Arial" w:cs="Arial"/>
        </w:rPr>
        <w:t xml:space="preserve"> de Yuctán</w:t>
      </w:r>
      <w:r w:rsidRPr="009F1944">
        <w:rPr>
          <w:rFonts w:ascii="Arial" w:hAnsi="Arial" w:cs="Arial"/>
        </w:rPr>
        <w:t>.</w:t>
      </w:r>
    </w:p>
    <w:p w:rsid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</w:rPr>
      </w:pPr>
    </w:p>
    <w:p w:rsidR="001507B8" w:rsidRP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  <w:b/>
        </w:rPr>
      </w:pPr>
      <w:r w:rsidRPr="001507B8">
        <w:rPr>
          <w:rFonts w:ascii="Arial" w:hAnsi="Arial" w:cs="Arial"/>
          <w:b/>
        </w:rPr>
        <w:t xml:space="preserve">PROTESTO LO NECESARIO EN LA CIUDAD DE MÉRIDA, YUCATÁN A </w:t>
      </w:r>
      <w:r w:rsidR="00B12021">
        <w:rPr>
          <w:rFonts w:ascii="Arial" w:hAnsi="Arial" w:cs="Arial"/>
          <w:b/>
        </w:rPr>
        <w:t xml:space="preserve">LOS </w:t>
      </w:r>
      <w:r w:rsidR="002769F3">
        <w:rPr>
          <w:rFonts w:ascii="Arial" w:hAnsi="Arial" w:cs="Arial"/>
          <w:b/>
        </w:rPr>
        <w:t>14</w:t>
      </w:r>
      <w:r w:rsidRPr="001507B8">
        <w:rPr>
          <w:rFonts w:ascii="Arial" w:hAnsi="Arial" w:cs="Arial"/>
          <w:b/>
        </w:rPr>
        <w:t xml:space="preserve"> </w:t>
      </w:r>
      <w:r w:rsidR="00B12021">
        <w:rPr>
          <w:rFonts w:ascii="Arial" w:hAnsi="Arial" w:cs="Arial"/>
          <w:b/>
        </w:rPr>
        <w:t xml:space="preserve">DÍAS </w:t>
      </w:r>
      <w:r w:rsidRPr="001507B8">
        <w:rPr>
          <w:rFonts w:ascii="Arial" w:hAnsi="Arial" w:cs="Arial"/>
          <w:b/>
        </w:rPr>
        <w:t>DE</w:t>
      </w:r>
      <w:r w:rsidR="00B12021">
        <w:rPr>
          <w:rFonts w:ascii="Arial" w:hAnsi="Arial" w:cs="Arial"/>
          <w:b/>
        </w:rPr>
        <w:t>L MES DE</w:t>
      </w:r>
      <w:r w:rsidRPr="001507B8">
        <w:rPr>
          <w:rFonts w:ascii="Arial" w:hAnsi="Arial" w:cs="Arial"/>
          <w:b/>
        </w:rPr>
        <w:t xml:space="preserve"> JULIO DEL AÑO 2020</w:t>
      </w:r>
    </w:p>
    <w:p w:rsidR="00070A5B" w:rsidRPr="00C6124B" w:rsidRDefault="00070A5B" w:rsidP="00070A5B">
      <w:pPr>
        <w:jc w:val="both"/>
      </w:pPr>
    </w:p>
    <w:p w:rsidR="00CF7F1B" w:rsidRPr="00AE6AF9" w:rsidRDefault="00CF7F1B" w:rsidP="00AE6AF9">
      <w:pPr>
        <w:rPr>
          <w:rFonts w:ascii="Arial" w:hAnsi="Arial" w:cs="Arial"/>
          <w:sz w:val="24"/>
          <w:szCs w:val="24"/>
        </w:rPr>
      </w:pPr>
    </w:p>
    <w:p w:rsidR="00174145" w:rsidRPr="00C6124B" w:rsidRDefault="00174145" w:rsidP="005976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:rsidR="00CF7F1B" w:rsidRPr="00C6124B" w:rsidRDefault="00CF7F1B" w:rsidP="005976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 xml:space="preserve">DIPUTADA MARÍA TERESA </w:t>
      </w:r>
      <w:r w:rsidR="004609C1" w:rsidRPr="00C6124B">
        <w:rPr>
          <w:rFonts w:ascii="Arial" w:hAnsi="Arial" w:cs="Arial"/>
          <w:b/>
          <w:bCs/>
          <w:sz w:val="24"/>
          <w:szCs w:val="24"/>
        </w:rPr>
        <w:t>MOISÉ</w:t>
      </w:r>
      <w:r w:rsidRPr="00C6124B">
        <w:rPr>
          <w:rFonts w:ascii="Arial" w:hAnsi="Arial" w:cs="Arial"/>
          <w:b/>
          <w:bCs/>
          <w:sz w:val="24"/>
          <w:szCs w:val="24"/>
        </w:rPr>
        <w:t>S ESCALANTE</w:t>
      </w:r>
    </w:p>
    <w:p w:rsidR="00CF7F1B" w:rsidRPr="00C6124B" w:rsidRDefault="00CF7F1B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>DISTRITO XI</w:t>
      </w:r>
    </w:p>
    <w:sectPr w:rsidR="00CF7F1B" w:rsidRPr="00C6124B" w:rsidSect="0007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47" w:rsidRDefault="006D4347" w:rsidP="005D2AF7">
      <w:pPr>
        <w:spacing w:after="0" w:line="240" w:lineRule="auto"/>
      </w:pPr>
      <w:r>
        <w:separator/>
      </w:r>
    </w:p>
  </w:endnote>
  <w:endnote w:type="continuationSeparator" w:id="0">
    <w:p w:rsidR="006D4347" w:rsidRDefault="006D4347" w:rsidP="005D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67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F1C14" w:rsidRPr="00AF1C14" w:rsidRDefault="00AF1C14" w:rsidP="00AF1C14">
        <w:pPr>
          <w:pStyle w:val="Piedepgina"/>
          <w:jc w:val="center"/>
          <w:rPr>
            <w:rFonts w:ascii="Arial" w:hAnsi="Arial" w:cs="Arial"/>
          </w:rPr>
        </w:pPr>
        <w:r w:rsidRPr="00AF1C14">
          <w:rPr>
            <w:rFonts w:ascii="Arial" w:hAnsi="Arial" w:cs="Arial"/>
          </w:rPr>
          <w:fldChar w:fldCharType="begin"/>
        </w:r>
        <w:r w:rsidRPr="00AF1C14">
          <w:rPr>
            <w:rFonts w:ascii="Arial" w:hAnsi="Arial" w:cs="Arial"/>
          </w:rPr>
          <w:instrText>PAGE   \* MERGEFORMAT</w:instrText>
        </w:r>
        <w:r w:rsidRPr="00AF1C14">
          <w:rPr>
            <w:rFonts w:ascii="Arial" w:hAnsi="Arial" w:cs="Arial"/>
          </w:rPr>
          <w:fldChar w:fldCharType="separate"/>
        </w:r>
        <w:r w:rsidR="008A5E17" w:rsidRPr="008A5E17">
          <w:rPr>
            <w:rFonts w:ascii="Arial" w:hAnsi="Arial" w:cs="Arial"/>
            <w:noProof/>
            <w:lang w:val="es-ES"/>
          </w:rPr>
          <w:t>2</w:t>
        </w:r>
        <w:r w:rsidRPr="00AF1C1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47" w:rsidRDefault="006D4347" w:rsidP="005D2AF7">
      <w:pPr>
        <w:spacing w:after="0" w:line="240" w:lineRule="auto"/>
      </w:pPr>
      <w:r>
        <w:separator/>
      </w:r>
    </w:p>
  </w:footnote>
  <w:footnote w:type="continuationSeparator" w:id="0">
    <w:p w:rsidR="006D4347" w:rsidRDefault="006D4347" w:rsidP="005D2AF7">
      <w:pPr>
        <w:spacing w:after="0" w:line="240" w:lineRule="auto"/>
      </w:pPr>
      <w:r>
        <w:continuationSeparator/>
      </w:r>
    </w:p>
  </w:footnote>
  <w:footnote w:id="1">
    <w:p w:rsidR="00FC24EE" w:rsidRPr="00EA557E" w:rsidRDefault="00FC24EE">
      <w:pPr>
        <w:pStyle w:val="Textonotapie"/>
        <w:rPr>
          <w:rStyle w:val="Hipervnculo"/>
        </w:rPr>
      </w:pPr>
      <w:r>
        <w:rPr>
          <w:rStyle w:val="Refdenotaalpie"/>
        </w:rPr>
        <w:footnoteRef/>
      </w:r>
      <w:r>
        <w:t xml:space="preserve"> Véase:</w:t>
      </w:r>
      <w:r w:rsidRPr="00FC24EE">
        <w:rPr>
          <w:sz w:val="22"/>
          <w:szCs w:val="22"/>
        </w:rPr>
        <w:t xml:space="preserve"> </w:t>
      </w:r>
      <w:hyperlink r:id="rId1" w:history="1">
        <w:r w:rsidRPr="00EA557E">
          <w:rPr>
            <w:rStyle w:val="Hipervnculo"/>
          </w:rPr>
          <w:t>https://www.paho.org/hq/index.php?option=com_content&amp;view=article&amp;id=2796:2010-crecimiento-acelerado-poblacion-adulta-60-anos-mas-edad-reto-salud-publica&amp;Itemid=1914&amp;lang=en</w:t>
        </w:r>
      </w:hyperlink>
    </w:p>
  </w:footnote>
  <w:footnote w:id="2">
    <w:p w:rsidR="00C75309" w:rsidRPr="00EA557E" w:rsidRDefault="00C75309" w:rsidP="00C75309">
      <w:pPr>
        <w:pStyle w:val="Textonotapie"/>
        <w:rPr>
          <w:rStyle w:val="Hipervnculo"/>
        </w:rPr>
      </w:pPr>
      <w:r>
        <w:rPr>
          <w:rStyle w:val="Refdenotaalpie"/>
        </w:rPr>
        <w:footnoteRef/>
      </w:r>
      <w:r>
        <w:t xml:space="preserve"> Véase: </w:t>
      </w:r>
      <w:hyperlink r:id="rId2" w:history="1">
        <w:r w:rsidRPr="00EA557E">
          <w:rPr>
            <w:rStyle w:val="Hipervnculo"/>
          </w:rPr>
          <w:t>http://www.ceapat.es/InterPresent1/groups/imserso/documents/binario/reto_8.pdf</w:t>
        </w:r>
      </w:hyperlink>
    </w:p>
  </w:footnote>
  <w:footnote w:id="3">
    <w:p w:rsidR="0046531E" w:rsidRDefault="0046531E" w:rsidP="0046531E">
      <w:pPr>
        <w:pStyle w:val="Textonotapie"/>
      </w:pPr>
      <w:r>
        <w:rPr>
          <w:rStyle w:val="Refdenotaalpie"/>
        </w:rPr>
        <w:footnoteRef/>
      </w:r>
      <w:r>
        <w:t xml:space="preserve"> Llorente, C., </w:t>
      </w:r>
      <w:proofErr w:type="spellStart"/>
      <w:r>
        <w:t>Viñaraz</w:t>
      </w:r>
      <w:proofErr w:type="spellEnd"/>
      <w:r>
        <w:t xml:space="preserve">, M., y Sánchez, M. (2015). Mayores e Internet: La Red como fuente de oportunidades para un envejecimiento activo. Comunicar, 45(23), 29- 36. Recuperado de </w:t>
      </w:r>
      <w:hyperlink r:id="rId3" w:history="1">
        <w:r w:rsidRPr="00943441">
          <w:rPr>
            <w:rStyle w:val="Hipervnculo"/>
          </w:rPr>
          <w:t>https://www.revistacomunicar.com/pdf/comunicar45.pdf</w:t>
        </w:r>
      </w:hyperlink>
    </w:p>
    <w:p w:rsidR="0046531E" w:rsidRDefault="0046531E" w:rsidP="0046531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 w:rsidP="00070A5B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5D9895D1" wp14:editId="41B84845">
          <wp:extent cx="857250" cy="857250"/>
          <wp:effectExtent l="0" t="0" r="0" b="0"/>
          <wp:docPr id="3" name="Imagen 3" descr="http://www.congresoyucatan.gob.mx/recursos/partido/partido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gresoyucatan.gob.mx/recursos/partido/partido_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B9D"/>
    <w:multiLevelType w:val="hybridMultilevel"/>
    <w:tmpl w:val="ECEE1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017D"/>
    <w:multiLevelType w:val="hybridMultilevel"/>
    <w:tmpl w:val="6E6CA3BC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2"/>
    <w:rsid w:val="00004557"/>
    <w:rsid w:val="0000477B"/>
    <w:rsid w:val="00016A37"/>
    <w:rsid w:val="0002728B"/>
    <w:rsid w:val="0003641A"/>
    <w:rsid w:val="000472F9"/>
    <w:rsid w:val="00053F5C"/>
    <w:rsid w:val="00054BAF"/>
    <w:rsid w:val="000557F7"/>
    <w:rsid w:val="00062A6E"/>
    <w:rsid w:val="0006324D"/>
    <w:rsid w:val="00065002"/>
    <w:rsid w:val="00070A5B"/>
    <w:rsid w:val="000801BC"/>
    <w:rsid w:val="0008041D"/>
    <w:rsid w:val="00081BBC"/>
    <w:rsid w:val="00084D23"/>
    <w:rsid w:val="00087C3C"/>
    <w:rsid w:val="000A0F65"/>
    <w:rsid w:val="000B12B5"/>
    <w:rsid w:val="000B4638"/>
    <w:rsid w:val="000C07D5"/>
    <w:rsid w:val="000C0E57"/>
    <w:rsid w:val="000D3127"/>
    <w:rsid w:val="000D5AF2"/>
    <w:rsid w:val="000D6939"/>
    <w:rsid w:val="000E4A45"/>
    <w:rsid w:val="000E6AE4"/>
    <w:rsid w:val="000E79E2"/>
    <w:rsid w:val="000F1078"/>
    <w:rsid w:val="000F1756"/>
    <w:rsid w:val="00117425"/>
    <w:rsid w:val="00117ACE"/>
    <w:rsid w:val="00125FE9"/>
    <w:rsid w:val="00131446"/>
    <w:rsid w:val="001352B7"/>
    <w:rsid w:val="00136CC2"/>
    <w:rsid w:val="00136F8F"/>
    <w:rsid w:val="00146BA6"/>
    <w:rsid w:val="001507B8"/>
    <w:rsid w:val="00153253"/>
    <w:rsid w:val="00162403"/>
    <w:rsid w:val="00164EA8"/>
    <w:rsid w:val="00174145"/>
    <w:rsid w:val="001745A8"/>
    <w:rsid w:val="001847EA"/>
    <w:rsid w:val="001918C4"/>
    <w:rsid w:val="00193598"/>
    <w:rsid w:val="001A025C"/>
    <w:rsid w:val="001D5054"/>
    <w:rsid w:val="001D634F"/>
    <w:rsid w:val="001E33A2"/>
    <w:rsid w:val="001F3FFB"/>
    <w:rsid w:val="001F4DC7"/>
    <w:rsid w:val="002178E4"/>
    <w:rsid w:val="00217C3B"/>
    <w:rsid w:val="00220018"/>
    <w:rsid w:val="00222B2A"/>
    <w:rsid w:val="002425E4"/>
    <w:rsid w:val="002434B0"/>
    <w:rsid w:val="00250B99"/>
    <w:rsid w:val="0025667F"/>
    <w:rsid w:val="00260661"/>
    <w:rsid w:val="002769F3"/>
    <w:rsid w:val="00296A88"/>
    <w:rsid w:val="002C4F89"/>
    <w:rsid w:val="002C6F50"/>
    <w:rsid w:val="002D4FED"/>
    <w:rsid w:val="002E5F27"/>
    <w:rsid w:val="002E654F"/>
    <w:rsid w:val="00305C1B"/>
    <w:rsid w:val="00312AE4"/>
    <w:rsid w:val="0031622D"/>
    <w:rsid w:val="00316B20"/>
    <w:rsid w:val="00335D0A"/>
    <w:rsid w:val="0034749C"/>
    <w:rsid w:val="0035446C"/>
    <w:rsid w:val="0036797E"/>
    <w:rsid w:val="00372341"/>
    <w:rsid w:val="00376AAF"/>
    <w:rsid w:val="0038050F"/>
    <w:rsid w:val="00380F96"/>
    <w:rsid w:val="0038244D"/>
    <w:rsid w:val="003849D9"/>
    <w:rsid w:val="003A45DD"/>
    <w:rsid w:val="003A5F00"/>
    <w:rsid w:val="003C2C6F"/>
    <w:rsid w:val="003C4E23"/>
    <w:rsid w:val="003D0ED6"/>
    <w:rsid w:val="003D0F27"/>
    <w:rsid w:val="003D51F1"/>
    <w:rsid w:val="003F1402"/>
    <w:rsid w:val="003F19EC"/>
    <w:rsid w:val="003F2C6F"/>
    <w:rsid w:val="003F5B7A"/>
    <w:rsid w:val="00400707"/>
    <w:rsid w:val="00407327"/>
    <w:rsid w:val="004153F8"/>
    <w:rsid w:val="00420583"/>
    <w:rsid w:val="004205B3"/>
    <w:rsid w:val="00430BBA"/>
    <w:rsid w:val="004414AC"/>
    <w:rsid w:val="00451004"/>
    <w:rsid w:val="0045342D"/>
    <w:rsid w:val="00454459"/>
    <w:rsid w:val="004609C1"/>
    <w:rsid w:val="0046531E"/>
    <w:rsid w:val="0048188B"/>
    <w:rsid w:val="00485D57"/>
    <w:rsid w:val="00486C01"/>
    <w:rsid w:val="00486E67"/>
    <w:rsid w:val="00491B81"/>
    <w:rsid w:val="004938E2"/>
    <w:rsid w:val="00493E92"/>
    <w:rsid w:val="004944CE"/>
    <w:rsid w:val="0049615A"/>
    <w:rsid w:val="004A242D"/>
    <w:rsid w:val="004A2785"/>
    <w:rsid w:val="004B21E1"/>
    <w:rsid w:val="004B4B03"/>
    <w:rsid w:val="004B5137"/>
    <w:rsid w:val="004B7A41"/>
    <w:rsid w:val="004C252F"/>
    <w:rsid w:val="004D0484"/>
    <w:rsid w:val="004D4727"/>
    <w:rsid w:val="004F0BBC"/>
    <w:rsid w:val="004F79A0"/>
    <w:rsid w:val="005000D7"/>
    <w:rsid w:val="0050103D"/>
    <w:rsid w:val="005018FA"/>
    <w:rsid w:val="00512260"/>
    <w:rsid w:val="005225DC"/>
    <w:rsid w:val="00524485"/>
    <w:rsid w:val="00524F62"/>
    <w:rsid w:val="0053388E"/>
    <w:rsid w:val="0053698B"/>
    <w:rsid w:val="00543398"/>
    <w:rsid w:val="00544262"/>
    <w:rsid w:val="00547645"/>
    <w:rsid w:val="00561152"/>
    <w:rsid w:val="00572271"/>
    <w:rsid w:val="00572DA2"/>
    <w:rsid w:val="00580212"/>
    <w:rsid w:val="0059143D"/>
    <w:rsid w:val="00597676"/>
    <w:rsid w:val="005A08AE"/>
    <w:rsid w:val="005A4726"/>
    <w:rsid w:val="005C1844"/>
    <w:rsid w:val="005C3241"/>
    <w:rsid w:val="005C3A9A"/>
    <w:rsid w:val="005C3C3A"/>
    <w:rsid w:val="005C3FB7"/>
    <w:rsid w:val="005C56FF"/>
    <w:rsid w:val="005D11C2"/>
    <w:rsid w:val="005D1598"/>
    <w:rsid w:val="005D2AF7"/>
    <w:rsid w:val="005D6B67"/>
    <w:rsid w:val="005E2BD3"/>
    <w:rsid w:val="005F5CF5"/>
    <w:rsid w:val="0060067B"/>
    <w:rsid w:val="00602D83"/>
    <w:rsid w:val="00614665"/>
    <w:rsid w:val="006152B8"/>
    <w:rsid w:val="00615D67"/>
    <w:rsid w:val="006379D6"/>
    <w:rsid w:val="00644FA1"/>
    <w:rsid w:val="00651D30"/>
    <w:rsid w:val="0065755B"/>
    <w:rsid w:val="006612FF"/>
    <w:rsid w:val="00674815"/>
    <w:rsid w:val="00685638"/>
    <w:rsid w:val="00690574"/>
    <w:rsid w:val="00692F06"/>
    <w:rsid w:val="006A04D1"/>
    <w:rsid w:val="006A099C"/>
    <w:rsid w:val="006A1530"/>
    <w:rsid w:val="006C799E"/>
    <w:rsid w:val="006D4347"/>
    <w:rsid w:val="006E5C8D"/>
    <w:rsid w:val="006F0CAA"/>
    <w:rsid w:val="006F48F8"/>
    <w:rsid w:val="00700458"/>
    <w:rsid w:val="007051F9"/>
    <w:rsid w:val="0070671A"/>
    <w:rsid w:val="00716C02"/>
    <w:rsid w:val="00721D6A"/>
    <w:rsid w:val="00727E0E"/>
    <w:rsid w:val="007431EC"/>
    <w:rsid w:val="00766FED"/>
    <w:rsid w:val="00767D89"/>
    <w:rsid w:val="007702A6"/>
    <w:rsid w:val="00771E63"/>
    <w:rsid w:val="00777707"/>
    <w:rsid w:val="00780B3E"/>
    <w:rsid w:val="007813C4"/>
    <w:rsid w:val="00793874"/>
    <w:rsid w:val="0079471E"/>
    <w:rsid w:val="00794F54"/>
    <w:rsid w:val="0079513F"/>
    <w:rsid w:val="00797A2D"/>
    <w:rsid w:val="007A7FF7"/>
    <w:rsid w:val="007B3D03"/>
    <w:rsid w:val="007B4926"/>
    <w:rsid w:val="007B7FEC"/>
    <w:rsid w:val="007C2BA8"/>
    <w:rsid w:val="007C5AD3"/>
    <w:rsid w:val="007D338A"/>
    <w:rsid w:val="007E574A"/>
    <w:rsid w:val="007F4826"/>
    <w:rsid w:val="0080582D"/>
    <w:rsid w:val="0081197E"/>
    <w:rsid w:val="008308F2"/>
    <w:rsid w:val="00841B74"/>
    <w:rsid w:val="00842C21"/>
    <w:rsid w:val="008477F5"/>
    <w:rsid w:val="0085514F"/>
    <w:rsid w:val="00861799"/>
    <w:rsid w:val="008827A0"/>
    <w:rsid w:val="00887386"/>
    <w:rsid w:val="008956DA"/>
    <w:rsid w:val="008A3AC7"/>
    <w:rsid w:val="008A5E17"/>
    <w:rsid w:val="008C246E"/>
    <w:rsid w:val="008C347D"/>
    <w:rsid w:val="008C4CEE"/>
    <w:rsid w:val="008C69D0"/>
    <w:rsid w:val="008C6B82"/>
    <w:rsid w:val="008E0653"/>
    <w:rsid w:val="008E38E0"/>
    <w:rsid w:val="008F57A2"/>
    <w:rsid w:val="008F73FE"/>
    <w:rsid w:val="008F77D3"/>
    <w:rsid w:val="00902DAB"/>
    <w:rsid w:val="00916AF3"/>
    <w:rsid w:val="00924637"/>
    <w:rsid w:val="0093208E"/>
    <w:rsid w:val="0094172C"/>
    <w:rsid w:val="009512CE"/>
    <w:rsid w:val="0095329B"/>
    <w:rsid w:val="0096732A"/>
    <w:rsid w:val="009739FA"/>
    <w:rsid w:val="00981541"/>
    <w:rsid w:val="00992639"/>
    <w:rsid w:val="009927F5"/>
    <w:rsid w:val="00993D19"/>
    <w:rsid w:val="00997E88"/>
    <w:rsid w:val="009A3B07"/>
    <w:rsid w:val="009A43D8"/>
    <w:rsid w:val="009B039D"/>
    <w:rsid w:val="009B22FD"/>
    <w:rsid w:val="009D206E"/>
    <w:rsid w:val="009D424E"/>
    <w:rsid w:val="009D5825"/>
    <w:rsid w:val="009D7D2F"/>
    <w:rsid w:val="009E0A1A"/>
    <w:rsid w:val="009E1BE0"/>
    <w:rsid w:val="009E2C1A"/>
    <w:rsid w:val="009E360A"/>
    <w:rsid w:val="009E6381"/>
    <w:rsid w:val="009F1944"/>
    <w:rsid w:val="009F22D6"/>
    <w:rsid w:val="009F28F0"/>
    <w:rsid w:val="009F462F"/>
    <w:rsid w:val="009F728E"/>
    <w:rsid w:val="00A0007D"/>
    <w:rsid w:val="00A10C9D"/>
    <w:rsid w:val="00A30DE6"/>
    <w:rsid w:val="00A32B78"/>
    <w:rsid w:val="00A352E9"/>
    <w:rsid w:val="00A3603E"/>
    <w:rsid w:val="00A40310"/>
    <w:rsid w:val="00A43A97"/>
    <w:rsid w:val="00A44352"/>
    <w:rsid w:val="00A44DB3"/>
    <w:rsid w:val="00A54537"/>
    <w:rsid w:val="00A57330"/>
    <w:rsid w:val="00A6273E"/>
    <w:rsid w:val="00A65508"/>
    <w:rsid w:val="00A67173"/>
    <w:rsid w:val="00A72E4B"/>
    <w:rsid w:val="00A73E97"/>
    <w:rsid w:val="00A84AEF"/>
    <w:rsid w:val="00A9148F"/>
    <w:rsid w:val="00A9477A"/>
    <w:rsid w:val="00A9619F"/>
    <w:rsid w:val="00AA784F"/>
    <w:rsid w:val="00AB5732"/>
    <w:rsid w:val="00AB6AFE"/>
    <w:rsid w:val="00AC4118"/>
    <w:rsid w:val="00AC6E54"/>
    <w:rsid w:val="00AE2DF4"/>
    <w:rsid w:val="00AE42E7"/>
    <w:rsid w:val="00AE6AF9"/>
    <w:rsid w:val="00AE71DB"/>
    <w:rsid w:val="00AF0A89"/>
    <w:rsid w:val="00AF1C14"/>
    <w:rsid w:val="00B02F50"/>
    <w:rsid w:val="00B035F3"/>
    <w:rsid w:val="00B066B5"/>
    <w:rsid w:val="00B12021"/>
    <w:rsid w:val="00B13309"/>
    <w:rsid w:val="00B162E6"/>
    <w:rsid w:val="00B16D33"/>
    <w:rsid w:val="00B253FE"/>
    <w:rsid w:val="00B30FD2"/>
    <w:rsid w:val="00B31C40"/>
    <w:rsid w:val="00B34208"/>
    <w:rsid w:val="00B3498D"/>
    <w:rsid w:val="00B42085"/>
    <w:rsid w:val="00B44760"/>
    <w:rsid w:val="00B44A32"/>
    <w:rsid w:val="00B523E3"/>
    <w:rsid w:val="00B56D75"/>
    <w:rsid w:val="00B61AAC"/>
    <w:rsid w:val="00B657E6"/>
    <w:rsid w:val="00B84576"/>
    <w:rsid w:val="00B84953"/>
    <w:rsid w:val="00B858D4"/>
    <w:rsid w:val="00B951CC"/>
    <w:rsid w:val="00BA3FF7"/>
    <w:rsid w:val="00BB57C2"/>
    <w:rsid w:val="00BC0D63"/>
    <w:rsid w:val="00BC20FE"/>
    <w:rsid w:val="00BC6C00"/>
    <w:rsid w:val="00BD196C"/>
    <w:rsid w:val="00BE166F"/>
    <w:rsid w:val="00C0061D"/>
    <w:rsid w:val="00C02B5C"/>
    <w:rsid w:val="00C035DC"/>
    <w:rsid w:val="00C03F80"/>
    <w:rsid w:val="00C14BB5"/>
    <w:rsid w:val="00C32772"/>
    <w:rsid w:val="00C472DB"/>
    <w:rsid w:val="00C526D8"/>
    <w:rsid w:val="00C6124B"/>
    <w:rsid w:val="00C657C3"/>
    <w:rsid w:val="00C75309"/>
    <w:rsid w:val="00C85843"/>
    <w:rsid w:val="00C9334F"/>
    <w:rsid w:val="00C944EF"/>
    <w:rsid w:val="00CA383A"/>
    <w:rsid w:val="00CA73F7"/>
    <w:rsid w:val="00CC3834"/>
    <w:rsid w:val="00CC4D8C"/>
    <w:rsid w:val="00CD127F"/>
    <w:rsid w:val="00CE413D"/>
    <w:rsid w:val="00CF06DD"/>
    <w:rsid w:val="00CF3E07"/>
    <w:rsid w:val="00CF6353"/>
    <w:rsid w:val="00CF7F1B"/>
    <w:rsid w:val="00D0707A"/>
    <w:rsid w:val="00D07AC0"/>
    <w:rsid w:val="00D15B37"/>
    <w:rsid w:val="00D17C94"/>
    <w:rsid w:val="00D311F8"/>
    <w:rsid w:val="00D37226"/>
    <w:rsid w:val="00D4367D"/>
    <w:rsid w:val="00D500BD"/>
    <w:rsid w:val="00D554F6"/>
    <w:rsid w:val="00D573FF"/>
    <w:rsid w:val="00D674FC"/>
    <w:rsid w:val="00D67506"/>
    <w:rsid w:val="00D6750C"/>
    <w:rsid w:val="00D67C49"/>
    <w:rsid w:val="00D70D74"/>
    <w:rsid w:val="00D7209F"/>
    <w:rsid w:val="00D729A9"/>
    <w:rsid w:val="00D836E5"/>
    <w:rsid w:val="00D84D51"/>
    <w:rsid w:val="00D90610"/>
    <w:rsid w:val="00D9336C"/>
    <w:rsid w:val="00D961EA"/>
    <w:rsid w:val="00DA161D"/>
    <w:rsid w:val="00DB2E37"/>
    <w:rsid w:val="00DB7523"/>
    <w:rsid w:val="00DC2AA5"/>
    <w:rsid w:val="00DE0061"/>
    <w:rsid w:val="00DE34C6"/>
    <w:rsid w:val="00DF032D"/>
    <w:rsid w:val="00DF085B"/>
    <w:rsid w:val="00E03B61"/>
    <w:rsid w:val="00E068CE"/>
    <w:rsid w:val="00E12FE6"/>
    <w:rsid w:val="00E15B76"/>
    <w:rsid w:val="00E16290"/>
    <w:rsid w:val="00E163EE"/>
    <w:rsid w:val="00E22AE1"/>
    <w:rsid w:val="00E30939"/>
    <w:rsid w:val="00E56610"/>
    <w:rsid w:val="00E62B4A"/>
    <w:rsid w:val="00E66A98"/>
    <w:rsid w:val="00E707FB"/>
    <w:rsid w:val="00E722B6"/>
    <w:rsid w:val="00E73A96"/>
    <w:rsid w:val="00E762C9"/>
    <w:rsid w:val="00E8257F"/>
    <w:rsid w:val="00E8543C"/>
    <w:rsid w:val="00E941AC"/>
    <w:rsid w:val="00EA557E"/>
    <w:rsid w:val="00EB15B1"/>
    <w:rsid w:val="00EB33B2"/>
    <w:rsid w:val="00EC1410"/>
    <w:rsid w:val="00EC30F1"/>
    <w:rsid w:val="00EC40E9"/>
    <w:rsid w:val="00EC639A"/>
    <w:rsid w:val="00EC772B"/>
    <w:rsid w:val="00ED5FA6"/>
    <w:rsid w:val="00EE24A7"/>
    <w:rsid w:val="00EE370B"/>
    <w:rsid w:val="00EE4271"/>
    <w:rsid w:val="00EF088F"/>
    <w:rsid w:val="00EF25C6"/>
    <w:rsid w:val="00F238F3"/>
    <w:rsid w:val="00F54D91"/>
    <w:rsid w:val="00F56FAB"/>
    <w:rsid w:val="00F60CDD"/>
    <w:rsid w:val="00F63803"/>
    <w:rsid w:val="00F74154"/>
    <w:rsid w:val="00F76997"/>
    <w:rsid w:val="00F84074"/>
    <w:rsid w:val="00F845F0"/>
    <w:rsid w:val="00F847A6"/>
    <w:rsid w:val="00F84AFD"/>
    <w:rsid w:val="00FA0DE3"/>
    <w:rsid w:val="00FA263D"/>
    <w:rsid w:val="00FA315E"/>
    <w:rsid w:val="00FB1041"/>
    <w:rsid w:val="00FB5241"/>
    <w:rsid w:val="00FC24EE"/>
    <w:rsid w:val="00FD3912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07BDF00-85F6-4C44-BAB3-9858853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00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D2A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2A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2A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2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14"/>
  </w:style>
  <w:style w:type="paragraph" w:styleId="Piedepgina">
    <w:name w:val="footer"/>
    <w:basedOn w:val="Normal"/>
    <w:link w:val="Piedepgina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14"/>
  </w:style>
  <w:style w:type="paragraph" w:styleId="Textodeglobo">
    <w:name w:val="Balloon Text"/>
    <w:basedOn w:val="Normal"/>
    <w:link w:val="TextodegloboCar"/>
    <w:uiPriority w:val="99"/>
    <w:semiHidden/>
    <w:unhideWhenUsed/>
    <w:rsid w:val="007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E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ia">
    <w:name w:val="sangria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309"/>
    <w:rPr>
      <w:color w:val="605E5C"/>
      <w:shd w:val="clear" w:color="auto" w:fill="E1DFDD"/>
    </w:rPr>
  </w:style>
  <w:style w:type="paragraph" w:customStyle="1" w:styleId="elsevierstylepara">
    <w:name w:val="elsevierstylepara"/>
    <w:basedOn w:val="Normal"/>
    <w:rsid w:val="00C7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lsevierstylesup">
    <w:name w:val="elsevierstylesup"/>
    <w:basedOn w:val="Fuentedeprrafopredeter"/>
    <w:rsid w:val="00C75309"/>
  </w:style>
  <w:style w:type="character" w:customStyle="1" w:styleId="elsevierstyleitalic">
    <w:name w:val="elsevierstyleitalic"/>
    <w:basedOn w:val="Fuentedeprrafopredeter"/>
    <w:rsid w:val="00C7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vistacomunicar.com/pdf/comunicar45.pdf" TargetMode="External"/><Relationship Id="rId2" Type="http://schemas.openxmlformats.org/officeDocument/2006/relationships/hyperlink" Target="http://www.ceapat.es/InterPresent1/groups/imserso/documents/binario/reto_8.pdf" TargetMode="External"/><Relationship Id="rId1" Type="http://schemas.openxmlformats.org/officeDocument/2006/relationships/hyperlink" Target="https://www.paho.org/hq/index.php?option=com_content&amp;view=article&amp;id=2796:2010-crecimiento-acelerado-poblacion-adulta-60-anos-mas-edad-reto-salud-publica&amp;Itemid=1914&amp;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9C99-30EC-4DD0-9F97-8C1189B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Piña</dc:creator>
  <cp:keywords/>
  <dc:description/>
  <cp:lastModifiedBy>Mildred Manzanilla</cp:lastModifiedBy>
  <cp:revision>2</cp:revision>
  <cp:lastPrinted>2020-05-14T13:56:00Z</cp:lastPrinted>
  <dcterms:created xsi:type="dcterms:W3CDTF">2020-08-31T16:24:00Z</dcterms:created>
  <dcterms:modified xsi:type="dcterms:W3CDTF">2020-08-31T16:24:00Z</dcterms:modified>
</cp:coreProperties>
</file>